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09" w:rsidRDefault="001E3709">
      <w:bookmarkStart w:id="0" w:name="_GoBack"/>
      <w:bookmarkEnd w:id="0"/>
      <w:r>
        <w:t>Table des matières</w:t>
      </w:r>
    </w:p>
    <w:p w:rsidR="00800EE2" w:rsidRDefault="001E3709">
      <w:pPr>
        <w:pStyle w:val="TM1"/>
        <w:tabs>
          <w:tab w:val="right" w:leader="dot" w:pos="9062"/>
        </w:tabs>
        <w:rPr>
          <w:rFonts w:eastAsiaTheme="minorEastAsia"/>
          <w:noProof/>
        </w:rPr>
      </w:pPr>
      <w:r>
        <w:fldChar w:fldCharType="begin"/>
      </w:r>
      <w:r>
        <w:instrText xml:space="preserve"> TOC \o "1-3" \h \z \u </w:instrText>
      </w:r>
      <w:r>
        <w:fldChar w:fldCharType="separate"/>
      </w:r>
      <w:hyperlink w:anchor="_Toc364754016" w:history="1">
        <w:r w:rsidR="00800EE2" w:rsidRPr="007378DF">
          <w:rPr>
            <w:rStyle w:val="Lienhypertexte"/>
            <w:noProof/>
          </w:rPr>
          <w:t>Groupe de disque – Volumes:</w:t>
        </w:r>
        <w:r w:rsidR="00800EE2">
          <w:rPr>
            <w:noProof/>
            <w:webHidden/>
          </w:rPr>
          <w:tab/>
        </w:r>
        <w:r w:rsidR="00800EE2">
          <w:rPr>
            <w:noProof/>
            <w:webHidden/>
          </w:rPr>
          <w:fldChar w:fldCharType="begin"/>
        </w:r>
        <w:r w:rsidR="00800EE2">
          <w:rPr>
            <w:noProof/>
            <w:webHidden/>
          </w:rPr>
          <w:instrText xml:space="preserve"> PAGEREF _Toc364754016 \h </w:instrText>
        </w:r>
        <w:r w:rsidR="00800EE2">
          <w:rPr>
            <w:noProof/>
            <w:webHidden/>
          </w:rPr>
        </w:r>
        <w:r w:rsidR="00800EE2">
          <w:rPr>
            <w:noProof/>
            <w:webHidden/>
          </w:rPr>
          <w:fldChar w:fldCharType="separate"/>
        </w:r>
        <w:r w:rsidR="00800EE2">
          <w:rPr>
            <w:noProof/>
            <w:webHidden/>
          </w:rPr>
          <w:t>2</w:t>
        </w:r>
        <w:r w:rsidR="00800EE2">
          <w:rPr>
            <w:noProof/>
            <w:webHidden/>
          </w:rPr>
          <w:fldChar w:fldCharType="end"/>
        </w:r>
      </w:hyperlink>
    </w:p>
    <w:p w:rsidR="00800EE2" w:rsidRDefault="00F432B5">
      <w:pPr>
        <w:pStyle w:val="TM2"/>
        <w:tabs>
          <w:tab w:val="right" w:leader="dot" w:pos="9062"/>
        </w:tabs>
        <w:rPr>
          <w:rFonts w:eastAsiaTheme="minorEastAsia"/>
          <w:noProof/>
        </w:rPr>
      </w:pPr>
      <w:hyperlink w:anchor="_Toc364754017" w:history="1">
        <w:r w:rsidR="00800EE2" w:rsidRPr="007378DF">
          <w:rPr>
            <w:rStyle w:val="Lienhypertexte"/>
            <w:noProof/>
          </w:rPr>
          <w:t>Groupe de disque – choix du Raid</w:t>
        </w:r>
        <w:r w:rsidR="00800EE2">
          <w:rPr>
            <w:noProof/>
            <w:webHidden/>
          </w:rPr>
          <w:tab/>
        </w:r>
        <w:r w:rsidR="00800EE2">
          <w:rPr>
            <w:noProof/>
            <w:webHidden/>
          </w:rPr>
          <w:fldChar w:fldCharType="begin"/>
        </w:r>
        <w:r w:rsidR="00800EE2">
          <w:rPr>
            <w:noProof/>
            <w:webHidden/>
          </w:rPr>
          <w:instrText xml:space="preserve"> PAGEREF _Toc364754017 \h </w:instrText>
        </w:r>
        <w:r w:rsidR="00800EE2">
          <w:rPr>
            <w:noProof/>
            <w:webHidden/>
          </w:rPr>
        </w:r>
        <w:r w:rsidR="00800EE2">
          <w:rPr>
            <w:noProof/>
            <w:webHidden/>
          </w:rPr>
          <w:fldChar w:fldCharType="separate"/>
        </w:r>
        <w:r w:rsidR="00800EE2">
          <w:rPr>
            <w:noProof/>
            <w:webHidden/>
          </w:rPr>
          <w:t>2</w:t>
        </w:r>
        <w:r w:rsidR="00800EE2">
          <w:rPr>
            <w:noProof/>
            <w:webHidden/>
          </w:rPr>
          <w:fldChar w:fldCharType="end"/>
        </w:r>
      </w:hyperlink>
    </w:p>
    <w:p w:rsidR="00800EE2" w:rsidRDefault="00F432B5">
      <w:pPr>
        <w:pStyle w:val="TM2"/>
        <w:tabs>
          <w:tab w:val="right" w:leader="dot" w:pos="9062"/>
        </w:tabs>
        <w:rPr>
          <w:rFonts w:eastAsiaTheme="minorEastAsia"/>
          <w:noProof/>
        </w:rPr>
      </w:pPr>
      <w:hyperlink w:anchor="_Toc364754018" w:history="1">
        <w:r w:rsidR="00800EE2" w:rsidRPr="007378DF">
          <w:rPr>
            <w:rStyle w:val="Lienhypertexte"/>
            <w:noProof/>
          </w:rPr>
          <w:t>Volume ou Lun ISCSI</w:t>
        </w:r>
        <w:r w:rsidR="00800EE2">
          <w:rPr>
            <w:noProof/>
            <w:webHidden/>
          </w:rPr>
          <w:tab/>
        </w:r>
        <w:r w:rsidR="00800EE2">
          <w:rPr>
            <w:noProof/>
            <w:webHidden/>
          </w:rPr>
          <w:fldChar w:fldCharType="begin"/>
        </w:r>
        <w:r w:rsidR="00800EE2">
          <w:rPr>
            <w:noProof/>
            <w:webHidden/>
          </w:rPr>
          <w:instrText xml:space="preserve"> PAGEREF _Toc364754018 \h </w:instrText>
        </w:r>
        <w:r w:rsidR="00800EE2">
          <w:rPr>
            <w:noProof/>
            <w:webHidden/>
          </w:rPr>
        </w:r>
        <w:r w:rsidR="00800EE2">
          <w:rPr>
            <w:noProof/>
            <w:webHidden/>
          </w:rPr>
          <w:fldChar w:fldCharType="separate"/>
        </w:r>
        <w:r w:rsidR="00800EE2">
          <w:rPr>
            <w:noProof/>
            <w:webHidden/>
          </w:rPr>
          <w:t>2</w:t>
        </w:r>
        <w:r w:rsidR="00800EE2">
          <w:rPr>
            <w:noProof/>
            <w:webHidden/>
          </w:rPr>
          <w:fldChar w:fldCharType="end"/>
        </w:r>
      </w:hyperlink>
    </w:p>
    <w:p w:rsidR="00800EE2" w:rsidRDefault="00F432B5">
      <w:pPr>
        <w:pStyle w:val="TM1"/>
        <w:tabs>
          <w:tab w:val="right" w:leader="dot" w:pos="9062"/>
        </w:tabs>
        <w:rPr>
          <w:rFonts w:eastAsiaTheme="minorEastAsia"/>
          <w:noProof/>
        </w:rPr>
      </w:pPr>
      <w:hyperlink w:anchor="_Toc364754019" w:history="1">
        <w:r w:rsidR="00800EE2" w:rsidRPr="007378DF">
          <w:rPr>
            <w:rStyle w:val="Lienhypertexte"/>
            <w:noProof/>
          </w:rPr>
          <w:t>ISCSI Target et LUN:</w:t>
        </w:r>
        <w:r w:rsidR="00800EE2">
          <w:rPr>
            <w:noProof/>
            <w:webHidden/>
          </w:rPr>
          <w:tab/>
        </w:r>
        <w:r w:rsidR="00800EE2">
          <w:rPr>
            <w:noProof/>
            <w:webHidden/>
          </w:rPr>
          <w:fldChar w:fldCharType="begin"/>
        </w:r>
        <w:r w:rsidR="00800EE2">
          <w:rPr>
            <w:noProof/>
            <w:webHidden/>
          </w:rPr>
          <w:instrText xml:space="preserve"> PAGEREF _Toc364754019 \h </w:instrText>
        </w:r>
        <w:r w:rsidR="00800EE2">
          <w:rPr>
            <w:noProof/>
            <w:webHidden/>
          </w:rPr>
        </w:r>
        <w:r w:rsidR="00800EE2">
          <w:rPr>
            <w:noProof/>
            <w:webHidden/>
          </w:rPr>
          <w:fldChar w:fldCharType="separate"/>
        </w:r>
        <w:r w:rsidR="00800EE2">
          <w:rPr>
            <w:noProof/>
            <w:webHidden/>
          </w:rPr>
          <w:t>5</w:t>
        </w:r>
        <w:r w:rsidR="00800EE2">
          <w:rPr>
            <w:noProof/>
            <w:webHidden/>
          </w:rPr>
          <w:fldChar w:fldCharType="end"/>
        </w:r>
      </w:hyperlink>
    </w:p>
    <w:p w:rsidR="00800EE2" w:rsidRDefault="00F432B5">
      <w:pPr>
        <w:pStyle w:val="TM2"/>
        <w:tabs>
          <w:tab w:val="right" w:leader="dot" w:pos="9062"/>
        </w:tabs>
        <w:rPr>
          <w:rFonts w:eastAsiaTheme="minorEastAsia"/>
          <w:noProof/>
        </w:rPr>
      </w:pPr>
      <w:hyperlink w:anchor="_Toc364754020" w:history="1">
        <w:r w:rsidR="00800EE2" w:rsidRPr="007378DF">
          <w:rPr>
            <w:rStyle w:val="Lienhypertexte"/>
            <w:noProof/>
          </w:rPr>
          <w:t>Gestion ISCSI Target:</w:t>
        </w:r>
        <w:r w:rsidR="00800EE2">
          <w:rPr>
            <w:noProof/>
            <w:webHidden/>
          </w:rPr>
          <w:tab/>
        </w:r>
        <w:r w:rsidR="00800EE2">
          <w:rPr>
            <w:noProof/>
            <w:webHidden/>
          </w:rPr>
          <w:fldChar w:fldCharType="begin"/>
        </w:r>
        <w:r w:rsidR="00800EE2">
          <w:rPr>
            <w:noProof/>
            <w:webHidden/>
          </w:rPr>
          <w:instrText xml:space="preserve"> PAGEREF _Toc364754020 \h </w:instrText>
        </w:r>
        <w:r w:rsidR="00800EE2">
          <w:rPr>
            <w:noProof/>
            <w:webHidden/>
          </w:rPr>
        </w:r>
        <w:r w:rsidR="00800EE2">
          <w:rPr>
            <w:noProof/>
            <w:webHidden/>
          </w:rPr>
          <w:fldChar w:fldCharType="separate"/>
        </w:r>
        <w:r w:rsidR="00800EE2">
          <w:rPr>
            <w:noProof/>
            <w:webHidden/>
          </w:rPr>
          <w:t>5</w:t>
        </w:r>
        <w:r w:rsidR="00800EE2">
          <w:rPr>
            <w:noProof/>
            <w:webHidden/>
          </w:rPr>
          <w:fldChar w:fldCharType="end"/>
        </w:r>
      </w:hyperlink>
    </w:p>
    <w:p w:rsidR="00800EE2" w:rsidRDefault="00F432B5">
      <w:pPr>
        <w:pStyle w:val="TM2"/>
        <w:tabs>
          <w:tab w:val="right" w:leader="dot" w:pos="9062"/>
        </w:tabs>
        <w:rPr>
          <w:rFonts w:eastAsiaTheme="minorEastAsia"/>
          <w:noProof/>
        </w:rPr>
      </w:pPr>
      <w:hyperlink w:anchor="_Toc364754021" w:history="1">
        <w:r w:rsidR="00800EE2" w:rsidRPr="007378DF">
          <w:rPr>
            <w:rStyle w:val="Lienhypertexte"/>
            <w:noProof/>
          </w:rPr>
          <w:t>Gestion ISCSI LUN:</w:t>
        </w:r>
        <w:r w:rsidR="00800EE2">
          <w:rPr>
            <w:noProof/>
            <w:webHidden/>
          </w:rPr>
          <w:tab/>
        </w:r>
        <w:r w:rsidR="00800EE2">
          <w:rPr>
            <w:noProof/>
            <w:webHidden/>
          </w:rPr>
          <w:fldChar w:fldCharType="begin"/>
        </w:r>
        <w:r w:rsidR="00800EE2">
          <w:rPr>
            <w:noProof/>
            <w:webHidden/>
          </w:rPr>
          <w:instrText xml:space="preserve"> PAGEREF _Toc364754021 \h </w:instrText>
        </w:r>
        <w:r w:rsidR="00800EE2">
          <w:rPr>
            <w:noProof/>
            <w:webHidden/>
          </w:rPr>
        </w:r>
        <w:r w:rsidR="00800EE2">
          <w:rPr>
            <w:noProof/>
            <w:webHidden/>
          </w:rPr>
          <w:fldChar w:fldCharType="separate"/>
        </w:r>
        <w:r w:rsidR="00800EE2">
          <w:rPr>
            <w:noProof/>
            <w:webHidden/>
          </w:rPr>
          <w:t>6</w:t>
        </w:r>
        <w:r w:rsidR="00800EE2">
          <w:rPr>
            <w:noProof/>
            <w:webHidden/>
          </w:rPr>
          <w:fldChar w:fldCharType="end"/>
        </w:r>
      </w:hyperlink>
    </w:p>
    <w:p w:rsidR="00800EE2" w:rsidRDefault="00F432B5">
      <w:pPr>
        <w:pStyle w:val="TM1"/>
        <w:tabs>
          <w:tab w:val="right" w:leader="dot" w:pos="9062"/>
        </w:tabs>
        <w:rPr>
          <w:rFonts w:eastAsiaTheme="minorEastAsia"/>
          <w:noProof/>
        </w:rPr>
      </w:pPr>
      <w:hyperlink w:anchor="_Toc364754022" w:history="1">
        <w:r w:rsidR="00800EE2" w:rsidRPr="007378DF">
          <w:rPr>
            <w:rStyle w:val="Lienhypertexte"/>
            <w:noProof/>
          </w:rPr>
          <w:t>Comment choisir entre différents systèmes RAID ?</w:t>
        </w:r>
        <w:r w:rsidR="00800EE2">
          <w:rPr>
            <w:noProof/>
            <w:webHidden/>
          </w:rPr>
          <w:tab/>
        </w:r>
        <w:r w:rsidR="00800EE2">
          <w:rPr>
            <w:noProof/>
            <w:webHidden/>
          </w:rPr>
          <w:fldChar w:fldCharType="begin"/>
        </w:r>
        <w:r w:rsidR="00800EE2">
          <w:rPr>
            <w:noProof/>
            <w:webHidden/>
          </w:rPr>
          <w:instrText xml:space="preserve"> PAGEREF _Toc364754022 \h </w:instrText>
        </w:r>
        <w:r w:rsidR="00800EE2">
          <w:rPr>
            <w:noProof/>
            <w:webHidden/>
          </w:rPr>
        </w:r>
        <w:r w:rsidR="00800EE2">
          <w:rPr>
            <w:noProof/>
            <w:webHidden/>
          </w:rPr>
          <w:fldChar w:fldCharType="separate"/>
        </w:r>
        <w:r w:rsidR="00800EE2">
          <w:rPr>
            <w:noProof/>
            <w:webHidden/>
          </w:rPr>
          <w:t>9</w:t>
        </w:r>
        <w:r w:rsidR="00800EE2">
          <w:rPr>
            <w:noProof/>
            <w:webHidden/>
          </w:rPr>
          <w:fldChar w:fldCharType="end"/>
        </w:r>
      </w:hyperlink>
    </w:p>
    <w:p w:rsidR="00800EE2" w:rsidRDefault="00F432B5">
      <w:pPr>
        <w:pStyle w:val="TM2"/>
        <w:tabs>
          <w:tab w:val="right" w:leader="dot" w:pos="9062"/>
        </w:tabs>
        <w:rPr>
          <w:rFonts w:eastAsiaTheme="minorEastAsia"/>
          <w:noProof/>
        </w:rPr>
      </w:pPr>
      <w:hyperlink w:anchor="_Toc364754023" w:history="1">
        <w:r w:rsidR="00800EE2" w:rsidRPr="007378DF">
          <w:rPr>
            <w:rStyle w:val="Lienhypertexte"/>
            <w:noProof/>
          </w:rPr>
          <w:t>Vue d’ensemble</w:t>
        </w:r>
        <w:r w:rsidR="00800EE2">
          <w:rPr>
            <w:noProof/>
            <w:webHidden/>
          </w:rPr>
          <w:tab/>
        </w:r>
        <w:r w:rsidR="00800EE2">
          <w:rPr>
            <w:noProof/>
            <w:webHidden/>
          </w:rPr>
          <w:fldChar w:fldCharType="begin"/>
        </w:r>
        <w:r w:rsidR="00800EE2">
          <w:rPr>
            <w:noProof/>
            <w:webHidden/>
          </w:rPr>
          <w:instrText xml:space="preserve"> PAGEREF _Toc364754023 \h </w:instrText>
        </w:r>
        <w:r w:rsidR="00800EE2">
          <w:rPr>
            <w:noProof/>
            <w:webHidden/>
          </w:rPr>
        </w:r>
        <w:r w:rsidR="00800EE2">
          <w:rPr>
            <w:noProof/>
            <w:webHidden/>
          </w:rPr>
          <w:fldChar w:fldCharType="separate"/>
        </w:r>
        <w:r w:rsidR="00800EE2">
          <w:rPr>
            <w:noProof/>
            <w:webHidden/>
          </w:rPr>
          <w:t>9</w:t>
        </w:r>
        <w:r w:rsidR="00800EE2">
          <w:rPr>
            <w:noProof/>
            <w:webHidden/>
          </w:rPr>
          <w:fldChar w:fldCharType="end"/>
        </w:r>
      </w:hyperlink>
    </w:p>
    <w:p w:rsidR="00800EE2" w:rsidRDefault="00F432B5">
      <w:pPr>
        <w:pStyle w:val="TM3"/>
        <w:tabs>
          <w:tab w:val="right" w:leader="dot" w:pos="9062"/>
        </w:tabs>
        <w:rPr>
          <w:rFonts w:eastAsiaTheme="minorEastAsia"/>
          <w:noProof/>
        </w:rPr>
      </w:pPr>
      <w:hyperlink w:anchor="_Toc364754024" w:history="1">
        <w:r w:rsidR="00800EE2" w:rsidRPr="007378DF">
          <w:rPr>
            <w:rStyle w:val="Lienhypertexte"/>
            <w:noProof/>
          </w:rPr>
          <w:t>1. Types de RAID pris en charge par le NAS de Synology</w:t>
        </w:r>
        <w:r w:rsidR="00800EE2">
          <w:rPr>
            <w:noProof/>
            <w:webHidden/>
          </w:rPr>
          <w:tab/>
        </w:r>
        <w:r w:rsidR="00800EE2">
          <w:rPr>
            <w:noProof/>
            <w:webHidden/>
          </w:rPr>
          <w:fldChar w:fldCharType="begin"/>
        </w:r>
        <w:r w:rsidR="00800EE2">
          <w:rPr>
            <w:noProof/>
            <w:webHidden/>
          </w:rPr>
          <w:instrText xml:space="preserve"> PAGEREF _Toc364754024 \h </w:instrText>
        </w:r>
        <w:r w:rsidR="00800EE2">
          <w:rPr>
            <w:noProof/>
            <w:webHidden/>
          </w:rPr>
        </w:r>
        <w:r w:rsidR="00800EE2">
          <w:rPr>
            <w:noProof/>
            <w:webHidden/>
          </w:rPr>
          <w:fldChar w:fldCharType="separate"/>
        </w:r>
        <w:r w:rsidR="00800EE2">
          <w:rPr>
            <w:noProof/>
            <w:webHidden/>
          </w:rPr>
          <w:t>9</w:t>
        </w:r>
        <w:r w:rsidR="00800EE2">
          <w:rPr>
            <w:noProof/>
            <w:webHidden/>
          </w:rPr>
          <w:fldChar w:fldCharType="end"/>
        </w:r>
      </w:hyperlink>
    </w:p>
    <w:p w:rsidR="00800EE2" w:rsidRDefault="00F432B5">
      <w:pPr>
        <w:pStyle w:val="TM3"/>
        <w:tabs>
          <w:tab w:val="right" w:leader="dot" w:pos="9062"/>
        </w:tabs>
        <w:rPr>
          <w:rFonts w:eastAsiaTheme="minorEastAsia"/>
          <w:noProof/>
        </w:rPr>
      </w:pPr>
      <w:hyperlink w:anchor="_Toc364754025" w:history="1">
        <w:r w:rsidR="00800EE2" w:rsidRPr="007378DF">
          <w:rPr>
            <w:rStyle w:val="Lienhypertexte"/>
            <w:noProof/>
          </w:rPr>
          <w:t>2. Synology Hybrid RAID (SHR)</w:t>
        </w:r>
        <w:r w:rsidR="00800EE2">
          <w:rPr>
            <w:noProof/>
            <w:webHidden/>
          </w:rPr>
          <w:tab/>
        </w:r>
        <w:r w:rsidR="00800EE2">
          <w:rPr>
            <w:noProof/>
            <w:webHidden/>
          </w:rPr>
          <w:fldChar w:fldCharType="begin"/>
        </w:r>
        <w:r w:rsidR="00800EE2">
          <w:rPr>
            <w:noProof/>
            <w:webHidden/>
          </w:rPr>
          <w:instrText xml:space="preserve"> PAGEREF _Toc364754025 \h </w:instrText>
        </w:r>
        <w:r w:rsidR="00800EE2">
          <w:rPr>
            <w:noProof/>
            <w:webHidden/>
          </w:rPr>
        </w:r>
        <w:r w:rsidR="00800EE2">
          <w:rPr>
            <w:noProof/>
            <w:webHidden/>
          </w:rPr>
          <w:fldChar w:fldCharType="separate"/>
        </w:r>
        <w:r w:rsidR="00800EE2">
          <w:rPr>
            <w:noProof/>
            <w:webHidden/>
          </w:rPr>
          <w:t>11</w:t>
        </w:r>
        <w:r w:rsidR="00800EE2">
          <w:rPr>
            <w:noProof/>
            <w:webHidden/>
          </w:rPr>
          <w:fldChar w:fldCharType="end"/>
        </w:r>
      </w:hyperlink>
    </w:p>
    <w:p w:rsidR="00800EE2" w:rsidRDefault="00F432B5">
      <w:pPr>
        <w:pStyle w:val="TM3"/>
        <w:tabs>
          <w:tab w:val="right" w:leader="dot" w:pos="9062"/>
        </w:tabs>
        <w:rPr>
          <w:rFonts w:eastAsiaTheme="minorEastAsia"/>
          <w:noProof/>
        </w:rPr>
      </w:pPr>
      <w:hyperlink w:anchor="_Toc364754026" w:history="1">
        <w:r w:rsidR="00800EE2" w:rsidRPr="007378DF">
          <w:rPr>
            <w:rStyle w:val="Lienhypertexte"/>
            <w:noProof/>
          </w:rPr>
          <w:t>3. RAID 0</w:t>
        </w:r>
        <w:r w:rsidR="00800EE2">
          <w:rPr>
            <w:noProof/>
            <w:webHidden/>
          </w:rPr>
          <w:tab/>
        </w:r>
        <w:r w:rsidR="00800EE2">
          <w:rPr>
            <w:noProof/>
            <w:webHidden/>
          </w:rPr>
          <w:fldChar w:fldCharType="begin"/>
        </w:r>
        <w:r w:rsidR="00800EE2">
          <w:rPr>
            <w:noProof/>
            <w:webHidden/>
          </w:rPr>
          <w:instrText xml:space="preserve"> PAGEREF _Toc364754026 \h </w:instrText>
        </w:r>
        <w:r w:rsidR="00800EE2">
          <w:rPr>
            <w:noProof/>
            <w:webHidden/>
          </w:rPr>
        </w:r>
        <w:r w:rsidR="00800EE2">
          <w:rPr>
            <w:noProof/>
            <w:webHidden/>
          </w:rPr>
          <w:fldChar w:fldCharType="separate"/>
        </w:r>
        <w:r w:rsidR="00800EE2">
          <w:rPr>
            <w:noProof/>
            <w:webHidden/>
          </w:rPr>
          <w:t>11</w:t>
        </w:r>
        <w:r w:rsidR="00800EE2">
          <w:rPr>
            <w:noProof/>
            <w:webHidden/>
          </w:rPr>
          <w:fldChar w:fldCharType="end"/>
        </w:r>
      </w:hyperlink>
    </w:p>
    <w:p w:rsidR="00800EE2" w:rsidRDefault="00F432B5">
      <w:pPr>
        <w:pStyle w:val="TM3"/>
        <w:tabs>
          <w:tab w:val="right" w:leader="dot" w:pos="9062"/>
        </w:tabs>
        <w:rPr>
          <w:rFonts w:eastAsiaTheme="minorEastAsia"/>
          <w:noProof/>
        </w:rPr>
      </w:pPr>
      <w:hyperlink w:anchor="_Toc364754027" w:history="1">
        <w:r w:rsidR="00800EE2" w:rsidRPr="007378DF">
          <w:rPr>
            <w:rStyle w:val="Lienhypertexte"/>
            <w:noProof/>
          </w:rPr>
          <w:t>4. RAID 1</w:t>
        </w:r>
        <w:r w:rsidR="00800EE2">
          <w:rPr>
            <w:noProof/>
            <w:webHidden/>
          </w:rPr>
          <w:tab/>
        </w:r>
        <w:r w:rsidR="00800EE2">
          <w:rPr>
            <w:noProof/>
            <w:webHidden/>
          </w:rPr>
          <w:fldChar w:fldCharType="begin"/>
        </w:r>
        <w:r w:rsidR="00800EE2">
          <w:rPr>
            <w:noProof/>
            <w:webHidden/>
          </w:rPr>
          <w:instrText xml:space="preserve"> PAGEREF _Toc364754027 \h </w:instrText>
        </w:r>
        <w:r w:rsidR="00800EE2">
          <w:rPr>
            <w:noProof/>
            <w:webHidden/>
          </w:rPr>
        </w:r>
        <w:r w:rsidR="00800EE2">
          <w:rPr>
            <w:noProof/>
            <w:webHidden/>
          </w:rPr>
          <w:fldChar w:fldCharType="separate"/>
        </w:r>
        <w:r w:rsidR="00800EE2">
          <w:rPr>
            <w:noProof/>
            <w:webHidden/>
          </w:rPr>
          <w:t>12</w:t>
        </w:r>
        <w:r w:rsidR="00800EE2">
          <w:rPr>
            <w:noProof/>
            <w:webHidden/>
          </w:rPr>
          <w:fldChar w:fldCharType="end"/>
        </w:r>
      </w:hyperlink>
    </w:p>
    <w:p w:rsidR="00800EE2" w:rsidRDefault="00F432B5">
      <w:pPr>
        <w:pStyle w:val="TM3"/>
        <w:tabs>
          <w:tab w:val="right" w:leader="dot" w:pos="9062"/>
        </w:tabs>
        <w:rPr>
          <w:rFonts w:eastAsiaTheme="minorEastAsia"/>
          <w:noProof/>
        </w:rPr>
      </w:pPr>
      <w:hyperlink w:anchor="_Toc364754028" w:history="1">
        <w:r w:rsidR="00800EE2" w:rsidRPr="007378DF">
          <w:rPr>
            <w:rStyle w:val="Lienhypertexte"/>
            <w:noProof/>
          </w:rPr>
          <w:t>5. RAID 5</w:t>
        </w:r>
        <w:r w:rsidR="00800EE2">
          <w:rPr>
            <w:noProof/>
            <w:webHidden/>
          </w:rPr>
          <w:tab/>
        </w:r>
        <w:r w:rsidR="00800EE2">
          <w:rPr>
            <w:noProof/>
            <w:webHidden/>
          </w:rPr>
          <w:fldChar w:fldCharType="begin"/>
        </w:r>
        <w:r w:rsidR="00800EE2">
          <w:rPr>
            <w:noProof/>
            <w:webHidden/>
          </w:rPr>
          <w:instrText xml:space="preserve"> PAGEREF _Toc364754028 \h </w:instrText>
        </w:r>
        <w:r w:rsidR="00800EE2">
          <w:rPr>
            <w:noProof/>
            <w:webHidden/>
          </w:rPr>
        </w:r>
        <w:r w:rsidR="00800EE2">
          <w:rPr>
            <w:noProof/>
            <w:webHidden/>
          </w:rPr>
          <w:fldChar w:fldCharType="separate"/>
        </w:r>
        <w:r w:rsidR="00800EE2">
          <w:rPr>
            <w:noProof/>
            <w:webHidden/>
          </w:rPr>
          <w:t>13</w:t>
        </w:r>
        <w:r w:rsidR="00800EE2">
          <w:rPr>
            <w:noProof/>
            <w:webHidden/>
          </w:rPr>
          <w:fldChar w:fldCharType="end"/>
        </w:r>
      </w:hyperlink>
    </w:p>
    <w:p w:rsidR="00800EE2" w:rsidRDefault="00F432B5">
      <w:pPr>
        <w:pStyle w:val="TM3"/>
        <w:tabs>
          <w:tab w:val="right" w:leader="dot" w:pos="9062"/>
        </w:tabs>
        <w:rPr>
          <w:rFonts w:eastAsiaTheme="minorEastAsia"/>
          <w:noProof/>
        </w:rPr>
      </w:pPr>
      <w:hyperlink w:anchor="_Toc364754029" w:history="1">
        <w:r w:rsidR="00800EE2" w:rsidRPr="007378DF">
          <w:rPr>
            <w:rStyle w:val="Lienhypertexte"/>
            <w:noProof/>
          </w:rPr>
          <w:t>6. RAID 6</w:t>
        </w:r>
        <w:r w:rsidR="00800EE2">
          <w:rPr>
            <w:noProof/>
            <w:webHidden/>
          </w:rPr>
          <w:tab/>
        </w:r>
        <w:r w:rsidR="00800EE2">
          <w:rPr>
            <w:noProof/>
            <w:webHidden/>
          </w:rPr>
          <w:fldChar w:fldCharType="begin"/>
        </w:r>
        <w:r w:rsidR="00800EE2">
          <w:rPr>
            <w:noProof/>
            <w:webHidden/>
          </w:rPr>
          <w:instrText xml:space="preserve"> PAGEREF _Toc364754029 \h </w:instrText>
        </w:r>
        <w:r w:rsidR="00800EE2">
          <w:rPr>
            <w:noProof/>
            <w:webHidden/>
          </w:rPr>
        </w:r>
        <w:r w:rsidR="00800EE2">
          <w:rPr>
            <w:noProof/>
            <w:webHidden/>
          </w:rPr>
          <w:fldChar w:fldCharType="separate"/>
        </w:r>
        <w:r w:rsidR="00800EE2">
          <w:rPr>
            <w:noProof/>
            <w:webHidden/>
          </w:rPr>
          <w:t>13</w:t>
        </w:r>
        <w:r w:rsidR="00800EE2">
          <w:rPr>
            <w:noProof/>
            <w:webHidden/>
          </w:rPr>
          <w:fldChar w:fldCharType="end"/>
        </w:r>
      </w:hyperlink>
    </w:p>
    <w:p w:rsidR="00800EE2" w:rsidRDefault="00F432B5">
      <w:pPr>
        <w:pStyle w:val="TM3"/>
        <w:tabs>
          <w:tab w:val="right" w:leader="dot" w:pos="9062"/>
        </w:tabs>
        <w:rPr>
          <w:rFonts w:eastAsiaTheme="minorEastAsia"/>
          <w:noProof/>
        </w:rPr>
      </w:pPr>
      <w:hyperlink w:anchor="_Toc364754030" w:history="1">
        <w:r w:rsidR="00800EE2" w:rsidRPr="007378DF">
          <w:rPr>
            <w:rStyle w:val="Lienhypertexte"/>
            <w:noProof/>
          </w:rPr>
          <w:t>10. RAID 10</w:t>
        </w:r>
        <w:r w:rsidR="00800EE2">
          <w:rPr>
            <w:noProof/>
            <w:webHidden/>
          </w:rPr>
          <w:tab/>
        </w:r>
        <w:r w:rsidR="00800EE2">
          <w:rPr>
            <w:noProof/>
            <w:webHidden/>
          </w:rPr>
          <w:fldChar w:fldCharType="begin"/>
        </w:r>
        <w:r w:rsidR="00800EE2">
          <w:rPr>
            <w:noProof/>
            <w:webHidden/>
          </w:rPr>
          <w:instrText xml:space="preserve"> PAGEREF _Toc364754030 \h </w:instrText>
        </w:r>
        <w:r w:rsidR="00800EE2">
          <w:rPr>
            <w:noProof/>
            <w:webHidden/>
          </w:rPr>
        </w:r>
        <w:r w:rsidR="00800EE2">
          <w:rPr>
            <w:noProof/>
            <w:webHidden/>
          </w:rPr>
          <w:fldChar w:fldCharType="separate"/>
        </w:r>
        <w:r w:rsidR="00800EE2">
          <w:rPr>
            <w:noProof/>
            <w:webHidden/>
          </w:rPr>
          <w:t>14</w:t>
        </w:r>
        <w:r w:rsidR="00800EE2">
          <w:rPr>
            <w:noProof/>
            <w:webHidden/>
          </w:rPr>
          <w:fldChar w:fldCharType="end"/>
        </w:r>
      </w:hyperlink>
    </w:p>
    <w:p w:rsidR="001E3709" w:rsidRDefault="001E3709">
      <w:r>
        <w:fldChar w:fldCharType="end"/>
      </w:r>
    </w:p>
    <w:p w:rsidR="001E3709" w:rsidRDefault="001E3709" w:rsidP="001E3709">
      <w:pPr>
        <w:rPr>
          <w:rFonts w:asciiTheme="majorHAnsi" w:eastAsiaTheme="majorEastAsia" w:hAnsiTheme="majorHAnsi" w:cstheme="majorBidi"/>
          <w:color w:val="365F91" w:themeColor="accent1" w:themeShade="BF"/>
          <w:sz w:val="28"/>
          <w:szCs w:val="28"/>
        </w:rPr>
      </w:pPr>
      <w:r>
        <w:br w:type="page"/>
      </w:r>
    </w:p>
    <w:p w:rsidR="00B05A7F" w:rsidRDefault="00B05A7F" w:rsidP="00B05A7F">
      <w:pPr>
        <w:pStyle w:val="Titre1"/>
      </w:pPr>
      <w:bookmarkStart w:id="1" w:name="_Toc364754022"/>
      <w:r>
        <w:lastRenderedPageBreak/>
        <w:t>Comment choisir entre différents systèmes RAID ?</w:t>
      </w:r>
      <w:bookmarkEnd w:id="1"/>
    </w:p>
    <w:p w:rsidR="00B05A7F" w:rsidRDefault="00B05A7F" w:rsidP="00B05A7F">
      <w:pPr>
        <w:spacing w:after="240"/>
      </w:pPr>
      <w:r>
        <w:rPr>
          <w:noProof/>
        </w:rPr>
        <w:drawing>
          <wp:inline distT="0" distB="0" distL="0" distR="0" wp14:anchorId="0537DD74" wp14:editId="4B376D27">
            <wp:extent cx="5711825" cy="2859405"/>
            <wp:effectExtent l="0" t="0" r="3175" b="0"/>
            <wp:docPr id="15" name="Image 15" descr="http://www.synology.fr/tutorials/img/tutorials/choose_between_different_RA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ynology.fr/tutorials/img/tutorials/choose_between_different_RAI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1825" cy="2859405"/>
                    </a:xfrm>
                    <a:prstGeom prst="rect">
                      <a:avLst/>
                    </a:prstGeom>
                    <a:noFill/>
                    <a:ln>
                      <a:noFill/>
                    </a:ln>
                  </pic:spPr>
                </pic:pic>
              </a:graphicData>
            </a:graphic>
          </wp:inline>
        </w:drawing>
      </w:r>
    </w:p>
    <w:p w:rsidR="00B05A7F" w:rsidRDefault="00B05A7F" w:rsidP="00B05A7F">
      <w:pPr>
        <w:pStyle w:val="Titre2"/>
      </w:pPr>
      <w:bookmarkStart w:id="2" w:name="_Toc364754023"/>
      <w:r>
        <w:t>Vue d’ensemble</w:t>
      </w:r>
      <w:bookmarkEnd w:id="2"/>
    </w:p>
    <w:p w:rsidR="00B05A7F" w:rsidRDefault="00B05A7F" w:rsidP="00B05A7F">
      <w:pPr>
        <w:pStyle w:val="last"/>
      </w:pPr>
      <w:r>
        <w:t>Le système RAID (Redundant Array of Independent Disks) est une technologie de stockage qui permet de combiner plusieurs disques durs en une seule unité de stockage.</w:t>
      </w:r>
    </w:p>
    <w:p w:rsidR="00B05A7F" w:rsidRDefault="00B05A7F" w:rsidP="00B05A7F">
      <w:pPr>
        <w:pStyle w:val="last"/>
      </w:pPr>
      <w:r>
        <w:t>Selon votre environnement et votre modèle, le NAS de Synology prend en charge différents niveaux de RAID parmi lesquels vous pouvez choisir. Chaque type de RAID fournit différentes qualités, telles que des niveaux variables de performance, de capacité et de fiabilité.</w:t>
      </w:r>
    </w:p>
    <w:p w:rsidR="00B05A7F" w:rsidRDefault="00B05A7F" w:rsidP="007015B6">
      <w:pPr>
        <w:pStyle w:val="last"/>
      </w:pPr>
      <w:r>
        <w:t xml:space="preserve">Cet article fournit une brève présentation des types de RAID pris en charge par le NAS de Synology, notamment les exigences de mise en œuvre et les avantages/désavantages, afin que vous puissiez choisir le type de RAID qui convient le mieux à vos besoins individuels. </w:t>
      </w:r>
      <w:bookmarkStart w:id="3" w:name="top"/>
      <w:bookmarkEnd w:id="3"/>
    </w:p>
    <w:p w:rsidR="00B05A7F" w:rsidRDefault="00B05A7F" w:rsidP="00B05A7F">
      <w:pPr>
        <w:pStyle w:val="Titre3"/>
      </w:pPr>
      <w:bookmarkStart w:id="4" w:name="t1"/>
      <w:bookmarkStart w:id="5" w:name="_Toc364754024"/>
      <w:bookmarkEnd w:id="4"/>
      <w:r>
        <w:t>1. Types de RAID pris en charge par le NAS de Synology</w:t>
      </w:r>
      <w:bookmarkEnd w:id="5"/>
      <w:r>
        <w:t xml:space="preserve"> </w:t>
      </w:r>
    </w:p>
    <w:tbl>
      <w:tblPr>
        <w:tblW w:w="5000" w:type="pct"/>
        <w:tblCellSpacing w:w="7" w:type="dxa"/>
        <w:tblCellMar>
          <w:left w:w="0" w:type="dxa"/>
          <w:right w:w="0" w:type="dxa"/>
        </w:tblCellMar>
        <w:tblLook w:val="04A0" w:firstRow="1" w:lastRow="0" w:firstColumn="1" w:lastColumn="0" w:noHBand="0" w:noVBand="1"/>
      </w:tblPr>
      <w:tblGrid>
        <w:gridCol w:w="871"/>
        <w:gridCol w:w="863"/>
        <w:gridCol w:w="1121"/>
        <w:gridCol w:w="4922"/>
        <w:gridCol w:w="1323"/>
      </w:tblGrid>
      <w:tr w:rsidR="00B05A7F" w:rsidTr="00B05A7F">
        <w:trPr>
          <w:tblCellSpacing w:w="7" w:type="dxa"/>
        </w:trPr>
        <w:tc>
          <w:tcPr>
            <w:tcW w:w="467" w:type="pct"/>
            <w:vAlign w:val="center"/>
            <w:hideMark/>
          </w:tcPr>
          <w:p w:rsidR="00B05A7F" w:rsidRDefault="00B05A7F">
            <w:pPr>
              <w:jc w:val="center"/>
              <w:rPr>
                <w:b/>
                <w:bCs/>
                <w:sz w:val="24"/>
                <w:szCs w:val="24"/>
              </w:rPr>
            </w:pPr>
            <w:r>
              <w:rPr>
                <w:b/>
                <w:bCs/>
              </w:rPr>
              <w:t>Type de volume</w:t>
            </w:r>
          </w:p>
        </w:tc>
        <w:tc>
          <w:tcPr>
            <w:tcW w:w="467" w:type="pct"/>
            <w:vAlign w:val="center"/>
            <w:hideMark/>
          </w:tcPr>
          <w:p w:rsidR="00B05A7F" w:rsidRDefault="00B05A7F">
            <w:pPr>
              <w:jc w:val="center"/>
              <w:rPr>
                <w:b/>
                <w:bCs/>
                <w:sz w:val="24"/>
                <w:szCs w:val="24"/>
              </w:rPr>
            </w:pPr>
            <w:r>
              <w:rPr>
                <w:b/>
                <w:bCs/>
              </w:rPr>
              <w:t>Nombre de HDD</w:t>
            </w:r>
          </w:p>
        </w:tc>
        <w:tc>
          <w:tcPr>
            <w:tcW w:w="608" w:type="pct"/>
            <w:vAlign w:val="center"/>
            <w:hideMark/>
          </w:tcPr>
          <w:p w:rsidR="00B05A7F" w:rsidRDefault="00B05A7F">
            <w:pPr>
              <w:jc w:val="center"/>
              <w:rPr>
                <w:b/>
                <w:bCs/>
                <w:sz w:val="24"/>
                <w:szCs w:val="24"/>
              </w:rPr>
            </w:pPr>
            <w:r>
              <w:rPr>
                <w:b/>
                <w:bCs/>
              </w:rPr>
              <w:t>Défaillances de disques tolérables</w:t>
            </w:r>
          </w:p>
        </w:tc>
        <w:tc>
          <w:tcPr>
            <w:tcW w:w="2697" w:type="pct"/>
            <w:vAlign w:val="center"/>
            <w:hideMark/>
          </w:tcPr>
          <w:p w:rsidR="00B05A7F" w:rsidRDefault="00B05A7F">
            <w:pPr>
              <w:jc w:val="center"/>
              <w:rPr>
                <w:b/>
                <w:bCs/>
                <w:sz w:val="24"/>
                <w:szCs w:val="24"/>
              </w:rPr>
            </w:pPr>
            <w:r>
              <w:rPr>
                <w:b/>
                <w:bCs/>
              </w:rPr>
              <w:t>Description</w:t>
            </w:r>
          </w:p>
        </w:tc>
        <w:tc>
          <w:tcPr>
            <w:tcW w:w="715" w:type="pct"/>
            <w:vAlign w:val="center"/>
            <w:hideMark/>
          </w:tcPr>
          <w:p w:rsidR="00B05A7F" w:rsidRDefault="00B05A7F">
            <w:pPr>
              <w:jc w:val="center"/>
              <w:rPr>
                <w:b/>
                <w:bCs/>
                <w:sz w:val="24"/>
                <w:szCs w:val="24"/>
              </w:rPr>
            </w:pPr>
            <w:r>
              <w:rPr>
                <w:b/>
                <w:bCs/>
              </w:rPr>
              <w:t>Capacité du volume</w:t>
            </w:r>
          </w:p>
        </w:tc>
      </w:tr>
      <w:tr w:rsidR="00B05A7F" w:rsidTr="00B05A7F">
        <w:trPr>
          <w:tblCellSpacing w:w="7" w:type="dxa"/>
        </w:trPr>
        <w:tc>
          <w:tcPr>
            <w:tcW w:w="0" w:type="auto"/>
            <w:vMerge w:val="restart"/>
            <w:vAlign w:val="center"/>
            <w:hideMark/>
          </w:tcPr>
          <w:p w:rsidR="00B05A7F" w:rsidRDefault="00F432B5">
            <w:pPr>
              <w:rPr>
                <w:sz w:val="24"/>
                <w:szCs w:val="24"/>
              </w:rPr>
            </w:pPr>
            <w:hyperlink r:id="rId10" w:anchor="t2" w:history="1">
              <w:r w:rsidR="00B05A7F">
                <w:rPr>
                  <w:rStyle w:val="Lienhypertexte"/>
                </w:rPr>
                <w:t>SHR</w:t>
              </w:r>
            </w:hyperlink>
          </w:p>
        </w:tc>
        <w:tc>
          <w:tcPr>
            <w:tcW w:w="0" w:type="auto"/>
            <w:vAlign w:val="center"/>
            <w:hideMark/>
          </w:tcPr>
          <w:p w:rsidR="00B05A7F" w:rsidRDefault="00B05A7F">
            <w:pPr>
              <w:rPr>
                <w:sz w:val="24"/>
                <w:szCs w:val="24"/>
              </w:rPr>
            </w:pPr>
            <w:r>
              <w:t>1</w:t>
            </w:r>
          </w:p>
        </w:tc>
        <w:tc>
          <w:tcPr>
            <w:tcW w:w="0" w:type="auto"/>
            <w:vAlign w:val="center"/>
            <w:hideMark/>
          </w:tcPr>
          <w:p w:rsidR="00B05A7F" w:rsidRDefault="00B05A7F">
            <w:pPr>
              <w:rPr>
                <w:sz w:val="24"/>
                <w:szCs w:val="24"/>
              </w:rPr>
            </w:pPr>
            <w:r>
              <w:t>0</w:t>
            </w:r>
          </w:p>
        </w:tc>
        <w:tc>
          <w:tcPr>
            <w:tcW w:w="0" w:type="auto"/>
            <w:vMerge w:val="restart"/>
            <w:vAlign w:val="center"/>
            <w:hideMark/>
          </w:tcPr>
          <w:p w:rsidR="00B05A7F" w:rsidRDefault="00B05A7F" w:rsidP="00B05A7F">
            <w:pPr>
              <w:numPr>
                <w:ilvl w:val="0"/>
                <w:numId w:val="2"/>
              </w:numPr>
              <w:spacing w:before="100" w:beforeAutospacing="1" w:after="100" w:afterAutospacing="1" w:line="240" w:lineRule="auto"/>
            </w:pPr>
            <w:r>
              <w:t>Optimise la taille de volume lors de la combinaison des disques durs de différentes tailles.</w:t>
            </w:r>
          </w:p>
          <w:p w:rsidR="00B05A7F" w:rsidRDefault="00B05A7F" w:rsidP="00B05A7F">
            <w:pPr>
              <w:numPr>
                <w:ilvl w:val="0"/>
                <w:numId w:val="2"/>
              </w:numPr>
              <w:spacing w:before="100" w:beforeAutospacing="1" w:after="100" w:afterAutospacing="1" w:line="240" w:lineRule="auto"/>
            </w:pPr>
            <w:r>
              <w:t>Fournit la redondance des données si le volume est composé de deux ou plusieurs disques durs.</w:t>
            </w:r>
          </w:p>
          <w:p w:rsidR="00B05A7F" w:rsidRDefault="00B05A7F" w:rsidP="00B05A7F">
            <w:pPr>
              <w:numPr>
                <w:ilvl w:val="0"/>
                <w:numId w:val="2"/>
              </w:numPr>
              <w:spacing w:before="100" w:beforeAutospacing="1" w:after="100" w:afterAutospacing="1" w:line="240" w:lineRule="auto"/>
              <w:rPr>
                <w:sz w:val="24"/>
                <w:szCs w:val="24"/>
              </w:rPr>
            </w:pPr>
            <w:r>
              <w:t>Recommandé pour les utilisateurs débutants.</w:t>
            </w:r>
          </w:p>
        </w:tc>
        <w:tc>
          <w:tcPr>
            <w:tcW w:w="0" w:type="auto"/>
            <w:vAlign w:val="center"/>
            <w:hideMark/>
          </w:tcPr>
          <w:p w:rsidR="00B05A7F" w:rsidRDefault="00B05A7F">
            <w:pPr>
              <w:rPr>
                <w:sz w:val="24"/>
                <w:szCs w:val="24"/>
              </w:rPr>
            </w:pPr>
            <w:r>
              <w:t>1 x (taille du disque dur)</w:t>
            </w:r>
          </w:p>
        </w:tc>
      </w:tr>
      <w:tr w:rsidR="00B05A7F" w:rsidTr="00B05A7F">
        <w:trPr>
          <w:tblCellSpacing w:w="7" w:type="dxa"/>
        </w:trPr>
        <w:tc>
          <w:tcPr>
            <w:tcW w:w="0" w:type="auto"/>
            <w:vMerge/>
            <w:vAlign w:val="center"/>
            <w:hideMark/>
          </w:tcPr>
          <w:p w:rsidR="00B05A7F" w:rsidRDefault="00B05A7F">
            <w:pPr>
              <w:rPr>
                <w:sz w:val="24"/>
                <w:szCs w:val="24"/>
              </w:rPr>
            </w:pPr>
          </w:p>
        </w:tc>
        <w:tc>
          <w:tcPr>
            <w:tcW w:w="0" w:type="auto"/>
            <w:vAlign w:val="center"/>
            <w:hideMark/>
          </w:tcPr>
          <w:p w:rsidR="00B05A7F" w:rsidRDefault="00B05A7F">
            <w:pPr>
              <w:rPr>
                <w:sz w:val="24"/>
                <w:szCs w:val="24"/>
              </w:rPr>
            </w:pPr>
            <w:r>
              <w:t>2-3</w:t>
            </w:r>
          </w:p>
        </w:tc>
        <w:tc>
          <w:tcPr>
            <w:tcW w:w="0" w:type="auto"/>
            <w:vAlign w:val="center"/>
            <w:hideMark/>
          </w:tcPr>
          <w:p w:rsidR="00B05A7F" w:rsidRDefault="00B05A7F">
            <w:pPr>
              <w:rPr>
                <w:sz w:val="24"/>
                <w:szCs w:val="24"/>
              </w:rPr>
            </w:pPr>
            <w:r>
              <w:t>1</w:t>
            </w:r>
          </w:p>
        </w:tc>
        <w:tc>
          <w:tcPr>
            <w:tcW w:w="0" w:type="auto"/>
            <w:vMerge/>
            <w:vAlign w:val="center"/>
            <w:hideMark/>
          </w:tcPr>
          <w:p w:rsidR="00B05A7F" w:rsidRDefault="00B05A7F">
            <w:pPr>
              <w:rPr>
                <w:sz w:val="24"/>
                <w:szCs w:val="24"/>
              </w:rPr>
            </w:pPr>
          </w:p>
        </w:tc>
        <w:tc>
          <w:tcPr>
            <w:tcW w:w="0" w:type="auto"/>
            <w:vMerge w:val="restart"/>
            <w:vAlign w:val="center"/>
            <w:hideMark/>
          </w:tcPr>
          <w:p w:rsidR="00B05A7F" w:rsidRDefault="00B05A7F">
            <w:pPr>
              <w:rPr>
                <w:sz w:val="24"/>
                <w:szCs w:val="24"/>
              </w:rPr>
            </w:pPr>
            <w:r>
              <w:t>Optimisé par le système.</w:t>
            </w:r>
          </w:p>
        </w:tc>
      </w:tr>
      <w:tr w:rsidR="00B05A7F" w:rsidTr="00B05A7F">
        <w:trPr>
          <w:tblCellSpacing w:w="7" w:type="dxa"/>
        </w:trPr>
        <w:tc>
          <w:tcPr>
            <w:tcW w:w="0" w:type="auto"/>
            <w:vMerge/>
            <w:vAlign w:val="center"/>
            <w:hideMark/>
          </w:tcPr>
          <w:p w:rsidR="00B05A7F" w:rsidRDefault="00B05A7F">
            <w:pPr>
              <w:rPr>
                <w:sz w:val="24"/>
                <w:szCs w:val="24"/>
              </w:rPr>
            </w:pPr>
          </w:p>
        </w:tc>
        <w:tc>
          <w:tcPr>
            <w:tcW w:w="0" w:type="auto"/>
            <w:vAlign w:val="center"/>
            <w:hideMark/>
          </w:tcPr>
          <w:p w:rsidR="00B05A7F" w:rsidRDefault="00B05A7F">
            <w:pPr>
              <w:rPr>
                <w:sz w:val="24"/>
                <w:szCs w:val="24"/>
              </w:rPr>
            </w:pPr>
            <w:r>
              <w:rPr>
                <w:rFonts w:ascii="Cambria Math" w:hAnsi="Cambria Math" w:cs="Cambria Math"/>
              </w:rPr>
              <w:t>≧</w:t>
            </w:r>
            <w:r>
              <w:t>4</w:t>
            </w:r>
          </w:p>
        </w:tc>
        <w:tc>
          <w:tcPr>
            <w:tcW w:w="0" w:type="auto"/>
            <w:vAlign w:val="center"/>
            <w:hideMark/>
          </w:tcPr>
          <w:p w:rsidR="00B05A7F" w:rsidRDefault="00B05A7F">
            <w:pPr>
              <w:rPr>
                <w:sz w:val="24"/>
                <w:szCs w:val="24"/>
              </w:rPr>
            </w:pPr>
            <w:r>
              <w:t>1-2</w:t>
            </w:r>
          </w:p>
        </w:tc>
        <w:tc>
          <w:tcPr>
            <w:tcW w:w="0" w:type="auto"/>
            <w:vMerge/>
            <w:vAlign w:val="center"/>
            <w:hideMark/>
          </w:tcPr>
          <w:p w:rsidR="00B05A7F" w:rsidRDefault="00B05A7F">
            <w:pPr>
              <w:rPr>
                <w:sz w:val="24"/>
                <w:szCs w:val="24"/>
              </w:rPr>
            </w:pPr>
          </w:p>
        </w:tc>
        <w:tc>
          <w:tcPr>
            <w:tcW w:w="0" w:type="auto"/>
            <w:vMerge/>
            <w:vAlign w:val="center"/>
            <w:hideMark/>
          </w:tcPr>
          <w:p w:rsidR="00B05A7F" w:rsidRDefault="00B05A7F">
            <w:pPr>
              <w:rPr>
                <w:sz w:val="24"/>
                <w:szCs w:val="24"/>
              </w:rPr>
            </w:pPr>
          </w:p>
        </w:tc>
      </w:tr>
      <w:tr w:rsidR="00B05A7F" w:rsidTr="00B05A7F">
        <w:trPr>
          <w:tblCellSpacing w:w="7" w:type="dxa"/>
        </w:trPr>
        <w:tc>
          <w:tcPr>
            <w:tcW w:w="0" w:type="auto"/>
            <w:vAlign w:val="center"/>
            <w:hideMark/>
          </w:tcPr>
          <w:p w:rsidR="00B05A7F" w:rsidRDefault="00B05A7F">
            <w:pPr>
              <w:rPr>
                <w:sz w:val="24"/>
                <w:szCs w:val="24"/>
              </w:rPr>
            </w:pPr>
            <w:r>
              <w:t>Basic</w:t>
            </w:r>
          </w:p>
        </w:tc>
        <w:tc>
          <w:tcPr>
            <w:tcW w:w="0" w:type="auto"/>
            <w:vAlign w:val="center"/>
            <w:hideMark/>
          </w:tcPr>
          <w:p w:rsidR="00B05A7F" w:rsidRDefault="00B05A7F">
            <w:pPr>
              <w:rPr>
                <w:sz w:val="24"/>
                <w:szCs w:val="24"/>
              </w:rPr>
            </w:pPr>
            <w:r>
              <w:t>1</w:t>
            </w:r>
          </w:p>
        </w:tc>
        <w:tc>
          <w:tcPr>
            <w:tcW w:w="0" w:type="auto"/>
            <w:vAlign w:val="center"/>
            <w:hideMark/>
          </w:tcPr>
          <w:p w:rsidR="00B05A7F" w:rsidRDefault="00B05A7F">
            <w:pPr>
              <w:rPr>
                <w:sz w:val="24"/>
                <w:szCs w:val="24"/>
              </w:rPr>
            </w:pPr>
            <w:r>
              <w:t>0</w:t>
            </w:r>
          </w:p>
        </w:tc>
        <w:tc>
          <w:tcPr>
            <w:tcW w:w="0" w:type="auto"/>
            <w:vAlign w:val="center"/>
            <w:hideMark/>
          </w:tcPr>
          <w:p w:rsidR="00B05A7F" w:rsidRDefault="00B05A7F" w:rsidP="00B05A7F">
            <w:pPr>
              <w:numPr>
                <w:ilvl w:val="0"/>
                <w:numId w:val="3"/>
              </w:numPr>
              <w:spacing w:before="100" w:beforeAutospacing="1" w:after="100" w:afterAutospacing="1" w:line="240" w:lineRule="auto"/>
            </w:pPr>
            <w:r>
              <w:t>Composé d'un disque dur en tant qu'unité indépendante.</w:t>
            </w:r>
          </w:p>
          <w:p w:rsidR="00B05A7F" w:rsidRDefault="00B05A7F" w:rsidP="00B05A7F">
            <w:pPr>
              <w:numPr>
                <w:ilvl w:val="0"/>
                <w:numId w:val="3"/>
              </w:numPr>
              <w:spacing w:before="100" w:beforeAutospacing="1" w:after="100" w:afterAutospacing="1" w:line="240" w:lineRule="auto"/>
              <w:rPr>
                <w:sz w:val="24"/>
                <w:szCs w:val="24"/>
              </w:rPr>
            </w:pPr>
            <w:r>
              <w:t>Ne procure pas la redondance des données.</w:t>
            </w:r>
          </w:p>
        </w:tc>
        <w:tc>
          <w:tcPr>
            <w:tcW w:w="0" w:type="auto"/>
            <w:vAlign w:val="center"/>
            <w:hideMark/>
          </w:tcPr>
          <w:p w:rsidR="00B05A7F" w:rsidRDefault="00B05A7F">
            <w:pPr>
              <w:rPr>
                <w:sz w:val="24"/>
                <w:szCs w:val="24"/>
              </w:rPr>
            </w:pPr>
            <w:r>
              <w:t>1 x (taille du disque dur)</w:t>
            </w:r>
          </w:p>
        </w:tc>
      </w:tr>
      <w:tr w:rsidR="00B05A7F" w:rsidTr="00B05A7F">
        <w:trPr>
          <w:tblCellSpacing w:w="7" w:type="dxa"/>
        </w:trPr>
        <w:tc>
          <w:tcPr>
            <w:tcW w:w="0" w:type="auto"/>
            <w:vAlign w:val="center"/>
            <w:hideMark/>
          </w:tcPr>
          <w:p w:rsidR="00B05A7F" w:rsidRDefault="00B05A7F">
            <w:pPr>
              <w:rPr>
                <w:sz w:val="24"/>
                <w:szCs w:val="24"/>
              </w:rPr>
            </w:pPr>
            <w:r>
              <w:lastRenderedPageBreak/>
              <w:t>JBOD</w:t>
            </w:r>
          </w:p>
        </w:tc>
        <w:tc>
          <w:tcPr>
            <w:tcW w:w="0" w:type="auto"/>
            <w:vAlign w:val="center"/>
            <w:hideMark/>
          </w:tcPr>
          <w:p w:rsidR="00B05A7F" w:rsidRDefault="00B05A7F">
            <w:pPr>
              <w:rPr>
                <w:sz w:val="24"/>
                <w:szCs w:val="24"/>
              </w:rPr>
            </w:pPr>
            <w:r>
              <w:rPr>
                <w:rFonts w:ascii="Cambria Math" w:hAnsi="Cambria Math" w:cs="Cambria Math"/>
              </w:rPr>
              <w:t>≧</w:t>
            </w:r>
            <w:r>
              <w:t>2</w:t>
            </w:r>
          </w:p>
        </w:tc>
        <w:tc>
          <w:tcPr>
            <w:tcW w:w="0" w:type="auto"/>
            <w:vAlign w:val="center"/>
            <w:hideMark/>
          </w:tcPr>
          <w:p w:rsidR="00B05A7F" w:rsidRDefault="00B05A7F">
            <w:pPr>
              <w:rPr>
                <w:sz w:val="24"/>
                <w:szCs w:val="24"/>
              </w:rPr>
            </w:pPr>
            <w:r>
              <w:t>0</w:t>
            </w:r>
          </w:p>
        </w:tc>
        <w:tc>
          <w:tcPr>
            <w:tcW w:w="0" w:type="auto"/>
            <w:vAlign w:val="center"/>
            <w:hideMark/>
          </w:tcPr>
          <w:p w:rsidR="00B05A7F" w:rsidRDefault="00B05A7F" w:rsidP="00B05A7F">
            <w:pPr>
              <w:numPr>
                <w:ilvl w:val="0"/>
                <w:numId w:val="4"/>
              </w:numPr>
              <w:spacing w:before="100" w:beforeAutospacing="1" w:after="100" w:afterAutospacing="1" w:line="240" w:lineRule="auto"/>
            </w:pPr>
            <w:r>
              <w:t>Combine une collection de disques durs en un espace de stockage unique, avec une capacité égale à la somme des capacités des disques durs.</w:t>
            </w:r>
          </w:p>
          <w:p w:rsidR="00B05A7F" w:rsidRDefault="00B05A7F" w:rsidP="00B05A7F">
            <w:pPr>
              <w:numPr>
                <w:ilvl w:val="0"/>
                <w:numId w:val="4"/>
              </w:numPr>
              <w:spacing w:before="100" w:beforeAutospacing="1" w:after="100" w:afterAutospacing="1" w:line="240" w:lineRule="auto"/>
              <w:rPr>
                <w:sz w:val="24"/>
                <w:szCs w:val="24"/>
              </w:rPr>
            </w:pPr>
            <w:r>
              <w:t>Ne procure pas la redondance des données.</w:t>
            </w:r>
          </w:p>
        </w:tc>
        <w:tc>
          <w:tcPr>
            <w:tcW w:w="0" w:type="auto"/>
            <w:vAlign w:val="center"/>
            <w:hideMark/>
          </w:tcPr>
          <w:p w:rsidR="00B05A7F" w:rsidRDefault="00B05A7F">
            <w:pPr>
              <w:rPr>
                <w:sz w:val="24"/>
                <w:szCs w:val="24"/>
              </w:rPr>
            </w:pPr>
            <w:r>
              <w:t>Somme des tailles de tous les disques durs</w:t>
            </w:r>
          </w:p>
        </w:tc>
      </w:tr>
      <w:tr w:rsidR="00B05A7F" w:rsidTr="00B05A7F">
        <w:trPr>
          <w:tblCellSpacing w:w="7" w:type="dxa"/>
        </w:trPr>
        <w:tc>
          <w:tcPr>
            <w:tcW w:w="0" w:type="auto"/>
            <w:vAlign w:val="center"/>
            <w:hideMark/>
          </w:tcPr>
          <w:p w:rsidR="00B05A7F" w:rsidRDefault="00F432B5">
            <w:pPr>
              <w:rPr>
                <w:sz w:val="24"/>
                <w:szCs w:val="24"/>
              </w:rPr>
            </w:pPr>
            <w:hyperlink r:id="rId11" w:anchor="t3" w:history="1">
              <w:r w:rsidR="00B05A7F">
                <w:rPr>
                  <w:rStyle w:val="Lienhypertexte"/>
                </w:rPr>
                <w:t>RAID 0</w:t>
              </w:r>
            </w:hyperlink>
          </w:p>
        </w:tc>
        <w:tc>
          <w:tcPr>
            <w:tcW w:w="0" w:type="auto"/>
            <w:vAlign w:val="center"/>
            <w:hideMark/>
          </w:tcPr>
          <w:p w:rsidR="00B05A7F" w:rsidRDefault="00B05A7F">
            <w:pPr>
              <w:rPr>
                <w:sz w:val="24"/>
                <w:szCs w:val="24"/>
              </w:rPr>
            </w:pPr>
            <w:r>
              <w:rPr>
                <w:rFonts w:ascii="Cambria Math" w:hAnsi="Cambria Math" w:cs="Cambria Math"/>
              </w:rPr>
              <w:t>≧</w:t>
            </w:r>
            <w:r>
              <w:t>2</w:t>
            </w:r>
          </w:p>
        </w:tc>
        <w:tc>
          <w:tcPr>
            <w:tcW w:w="0" w:type="auto"/>
            <w:vAlign w:val="center"/>
            <w:hideMark/>
          </w:tcPr>
          <w:p w:rsidR="00B05A7F" w:rsidRDefault="00B05A7F">
            <w:pPr>
              <w:rPr>
                <w:sz w:val="24"/>
                <w:szCs w:val="24"/>
              </w:rPr>
            </w:pPr>
            <w:r>
              <w:t>0</w:t>
            </w:r>
          </w:p>
        </w:tc>
        <w:tc>
          <w:tcPr>
            <w:tcW w:w="0" w:type="auto"/>
            <w:vAlign w:val="center"/>
            <w:hideMark/>
          </w:tcPr>
          <w:p w:rsidR="00B05A7F" w:rsidRDefault="00B05A7F" w:rsidP="00B05A7F">
            <w:pPr>
              <w:numPr>
                <w:ilvl w:val="0"/>
                <w:numId w:val="5"/>
              </w:numPr>
              <w:spacing w:before="100" w:beforeAutospacing="1" w:after="100" w:afterAutospacing="1" w:line="240" w:lineRule="auto"/>
            </w:pPr>
            <w:r>
              <w:t>Fournit l'agrégation par bandes, un processus consistant à diviser les données en blocs et à répartir les blocs sur plusieurs disques afin d'améliorer la performance.</w:t>
            </w:r>
          </w:p>
          <w:p w:rsidR="00B05A7F" w:rsidRDefault="00B05A7F" w:rsidP="00B05A7F">
            <w:pPr>
              <w:numPr>
                <w:ilvl w:val="0"/>
                <w:numId w:val="5"/>
              </w:numPr>
              <w:spacing w:before="100" w:beforeAutospacing="1" w:after="100" w:afterAutospacing="1" w:line="240" w:lineRule="auto"/>
              <w:rPr>
                <w:sz w:val="24"/>
                <w:szCs w:val="24"/>
              </w:rPr>
            </w:pPr>
            <w:r>
              <w:t>Ne procure pas la redondance des données.</w:t>
            </w:r>
          </w:p>
        </w:tc>
        <w:tc>
          <w:tcPr>
            <w:tcW w:w="0" w:type="auto"/>
            <w:vAlign w:val="center"/>
            <w:hideMark/>
          </w:tcPr>
          <w:p w:rsidR="00B05A7F" w:rsidRDefault="00B05A7F">
            <w:pPr>
              <w:rPr>
                <w:sz w:val="24"/>
                <w:szCs w:val="24"/>
              </w:rPr>
            </w:pPr>
            <w:r>
              <w:t>N x (taille du disque dur le plus petit)</w:t>
            </w:r>
          </w:p>
        </w:tc>
      </w:tr>
      <w:tr w:rsidR="00B05A7F" w:rsidTr="00B05A7F">
        <w:trPr>
          <w:tblCellSpacing w:w="7" w:type="dxa"/>
        </w:trPr>
        <w:tc>
          <w:tcPr>
            <w:tcW w:w="0" w:type="auto"/>
            <w:vAlign w:val="center"/>
            <w:hideMark/>
          </w:tcPr>
          <w:p w:rsidR="00B05A7F" w:rsidRDefault="00F432B5">
            <w:pPr>
              <w:rPr>
                <w:sz w:val="24"/>
                <w:szCs w:val="24"/>
              </w:rPr>
            </w:pPr>
            <w:hyperlink r:id="rId12" w:anchor="t4" w:history="1">
              <w:r w:rsidR="00B05A7F">
                <w:rPr>
                  <w:rStyle w:val="Lienhypertexte"/>
                </w:rPr>
                <w:t>RAID 1</w:t>
              </w:r>
            </w:hyperlink>
          </w:p>
        </w:tc>
        <w:tc>
          <w:tcPr>
            <w:tcW w:w="0" w:type="auto"/>
            <w:vAlign w:val="center"/>
            <w:hideMark/>
          </w:tcPr>
          <w:p w:rsidR="00B05A7F" w:rsidRDefault="00B05A7F">
            <w:pPr>
              <w:rPr>
                <w:sz w:val="24"/>
                <w:szCs w:val="24"/>
              </w:rPr>
            </w:pPr>
            <w:r>
              <w:t>2-4</w:t>
            </w:r>
          </w:p>
        </w:tc>
        <w:tc>
          <w:tcPr>
            <w:tcW w:w="0" w:type="auto"/>
            <w:vAlign w:val="center"/>
            <w:hideMark/>
          </w:tcPr>
          <w:p w:rsidR="00B05A7F" w:rsidRDefault="00B05A7F">
            <w:pPr>
              <w:rPr>
                <w:sz w:val="24"/>
                <w:szCs w:val="24"/>
              </w:rPr>
            </w:pPr>
            <w:r>
              <w:t>1</w:t>
            </w:r>
          </w:p>
        </w:tc>
        <w:tc>
          <w:tcPr>
            <w:tcW w:w="0" w:type="auto"/>
            <w:vAlign w:val="center"/>
            <w:hideMark/>
          </w:tcPr>
          <w:p w:rsidR="00B05A7F" w:rsidRDefault="00B05A7F" w:rsidP="00B05A7F">
            <w:pPr>
              <w:numPr>
                <w:ilvl w:val="0"/>
                <w:numId w:val="6"/>
              </w:numPr>
              <w:spacing w:before="100" w:beforeAutospacing="1" w:after="100" w:afterAutospacing="1" w:line="240" w:lineRule="auto"/>
            </w:pPr>
            <w:r>
              <w:t>Écrit des données identiques sur les deux disques durs simultanément.</w:t>
            </w:r>
          </w:p>
          <w:p w:rsidR="00B05A7F" w:rsidRDefault="00B05A7F" w:rsidP="00B05A7F">
            <w:pPr>
              <w:numPr>
                <w:ilvl w:val="0"/>
                <w:numId w:val="6"/>
              </w:numPr>
              <w:spacing w:before="100" w:beforeAutospacing="1" w:after="100" w:afterAutospacing="1" w:line="240" w:lineRule="auto"/>
              <w:rPr>
                <w:sz w:val="24"/>
                <w:szCs w:val="24"/>
              </w:rPr>
            </w:pPr>
            <w:r>
              <w:t>Fournit la redondance des données.</w:t>
            </w:r>
          </w:p>
        </w:tc>
        <w:tc>
          <w:tcPr>
            <w:tcW w:w="0" w:type="auto"/>
            <w:vAlign w:val="center"/>
            <w:hideMark/>
          </w:tcPr>
          <w:p w:rsidR="00B05A7F" w:rsidRDefault="00B05A7F">
            <w:pPr>
              <w:rPr>
                <w:sz w:val="24"/>
                <w:szCs w:val="24"/>
              </w:rPr>
            </w:pPr>
            <w:r>
              <w:t>Taille du disque dur le plus petit</w:t>
            </w:r>
          </w:p>
        </w:tc>
      </w:tr>
      <w:tr w:rsidR="00B05A7F" w:rsidTr="00B05A7F">
        <w:trPr>
          <w:tblCellSpacing w:w="7" w:type="dxa"/>
        </w:trPr>
        <w:tc>
          <w:tcPr>
            <w:tcW w:w="0" w:type="auto"/>
            <w:vAlign w:val="center"/>
            <w:hideMark/>
          </w:tcPr>
          <w:p w:rsidR="00B05A7F" w:rsidRDefault="00F432B5">
            <w:pPr>
              <w:rPr>
                <w:sz w:val="24"/>
                <w:szCs w:val="24"/>
              </w:rPr>
            </w:pPr>
            <w:hyperlink r:id="rId13" w:anchor="t5" w:history="1">
              <w:r w:rsidR="00B05A7F">
                <w:rPr>
                  <w:rStyle w:val="Lienhypertexte"/>
                </w:rPr>
                <w:t>RAID 5</w:t>
              </w:r>
            </w:hyperlink>
          </w:p>
        </w:tc>
        <w:tc>
          <w:tcPr>
            <w:tcW w:w="0" w:type="auto"/>
            <w:vAlign w:val="center"/>
            <w:hideMark/>
          </w:tcPr>
          <w:p w:rsidR="00B05A7F" w:rsidRDefault="00B05A7F">
            <w:pPr>
              <w:rPr>
                <w:sz w:val="24"/>
                <w:szCs w:val="24"/>
              </w:rPr>
            </w:pPr>
            <w:r>
              <w:rPr>
                <w:rFonts w:ascii="Cambria Math" w:hAnsi="Cambria Math" w:cs="Cambria Math"/>
              </w:rPr>
              <w:t>≧</w:t>
            </w:r>
            <w:r>
              <w:t>3</w:t>
            </w:r>
          </w:p>
        </w:tc>
        <w:tc>
          <w:tcPr>
            <w:tcW w:w="0" w:type="auto"/>
            <w:vAlign w:val="center"/>
            <w:hideMark/>
          </w:tcPr>
          <w:p w:rsidR="00B05A7F" w:rsidRDefault="00B05A7F">
            <w:pPr>
              <w:rPr>
                <w:sz w:val="24"/>
                <w:szCs w:val="24"/>
              </w:rPr>
            </w:pPr>
            <w:r>
              <w:t>1</w:t>
            </w:r>
          </w:p>
        </w:tc>
        <w:tc>
          <w:tcPr>
            <w:tcW w:w="0" w:type="auto"/>
            <w:vAlign w:val="center"/>
            <w:hideMark/>
          </w:tcPr>
          <w:p w:rsidR="00B05A7F" w:rsidRDefault="00B05A7F" w:rsidP="00B05A7F">
            <w:pPr>
              <w:numPr>
                <w:ilvl w:val="0"/>
                <w:numId w:val="7"/>
              </w:numPr>
              <w:spacing w:before="100" w:beforeAutospacing="1" w:after="100" w:afterAutospacing="1" w:line="240" w:lineRule="auto"/>
              <w:rPr>
                <w:sz w:val="24"/>
                <w:szCs w:val="24"/>
              </w:rPr>
            </w:pPr>
            <w:r>
              <w:t>Implémente l'agrégation par bandes au niveau du bloc, avec la parité des données distribuées sur tous les disques membres, procurant ainsi une redondance des données plus efficacement que sur le RAID-1.</w:t>
            </w:r>
          </w:p>
        </w:tc>
        <w:tc>
          <w:tcPr>
            <w:tcW w:w="0" w:type="auto"/>
            <w:vAlign w:val="center"/>
            <w:hideMark/>
          </w:tcPr>
          <w:p w:rsidR="00B05A7F" w:rsidRDefault="00B05A7F">
            <w:pPr>
              <w:rPr>
                <w:sz w:val="24"/>
                <w:szCs w:val="24"/>
              </w:rPr>
            </w:pPr>
            <w:r>
              <w:t>(N – 1) x (taille du disque dur le plus petit)</w:t>
            </w:r>
          </w:p>
        </w:tc>
      </w:tr>
      <w:tr w:rsidR="00B05A7F" w:rsidTr="00B05A7F">
        <w:trPr>
          <w:tblCellSpacing w:w="7" w:type="dxa"/>
        </w:trPr>
        <w:tc>
          <w:tcPr>
            <w:tcW w:w="0" w:type="auto"/>
            <w:vAlign w:val="center"/>
            <w:hideMark/>
          </w:tcPr>
          <w:p w:rsidR="00B05A7F" w:rsidRDefault="00B05A7F">
            <w:pPr>
              <w:rPr>
                <w:sz w:val="24"/>
                <w:szCs w:val="24"/>
              </w:rPr>
            </w:pPr>
            <w:r>
              <w:t>RAID 5+ disque de secours</w:t>
            </w:r>
          </w:p>
        </w:tc>
        <w:tc>
          <w:tcPr>
            <w:tcW w:w="0" w:type="auto"/>
            <w:vAlign w:val="center"/>
            <w:hideMark/>
          </w:tcPr>
          <w:p w:rsidR="00B05A7F" w:rsidRDefault="00B05A7F">
            <w:pPr>
              <w:rPr>
                <w:sz w:val="24"/>
                <w:szCs w:val="24"/>
              </w:rPr>
            </w:pPr>
            <w:r>
              <w:rPr>
                <w:rFonts w:ascii="Cambria Math" w:hAnsi="Cambria Math" w:cs="Cambria Math"/>
              </w:rPr>
              <w:t>≧</w:t>
            </w:r>
            <w:r>
              <w:t>4</w:t>
            </w:r>
          </w:p>
        </w:tc>
        <w:tc>
          <w:tcPr>
            <w:tcW w:w="0" w:type="auto"/>
            <w:vAlign w:val="center"/>
            <w:hideMark/>
          </w:tcPr>
          <w:p w:rsidR="00B05A7F" w:rsidRDefault="00B05A7F">
            <w:pPr>
              <w:rPr>
                <w:sz w:val="24"/>
                <w:szCs w:val="24"/>
              </w:rPr>
            </w:pPr>
            <w:r>
              <w:t>1</w:t>
            </w:r>
          </w:p>
        </w:tc>
        <w:tc>
          <w:tcPr>
            <w:tcW w:w="0" w:type="auto"/>
            <w:vAlign w:val="center"/>
            <w:hideMark/>
          </w:tcPr>
          <w:p w:rsidR="00B05A7F" w:rsidRDefault="00B05A7F" w:rsidP="00B05A7F">
            <w:pPr>
              <w:numPr>
                <w:ilvl w:val="0"/>
                <w:numId w:val="8"/>
              </w:numPr>
              <w:spacing w:before="100" w:beforeAutospacing="1" w:after="100" w:afterAutospacing="1" w:line="240" w:lineRule="auto"/>
            </w:pPr>
            <w:r>
              <w:t>Requiert au moins quatre disques. Un disque dur agit comme un disque dur de secours à chaud pouvant reconstruire automatiquement un disque dur membre défaillant.</w:t>
            </w:r>
          </w:p>
          <w:p w:rsidR="00B05A7F" w:rsidRDefault="00B05A7F" w:rsidP="00B05A7F">
            <w:pPr>
              <w:numPr>
                <w:ilvl w:val="0"/>
                <w:numId w:val="8"/>
              </w:numPr>
              <w:spacing w:before="100" w:beforeAutospacing="1" w:after="100" w:afterAutospacing="1" w:line="240" w:lineRule="auto"/>
              <w:rPr>
                <w:sz w:val="24"/>
                <w:szCs w:val="24"/>
              </w:rPr>
            </w:pPr>
            <w:r>
              <w:t>Veuillez noter que les modèles qui prennent en charge le disque de secours à chaud ne prennent pas en charge RAID5 +Spare.</w:t>
            </w:r>
          </w:p>
        </w:tc>
        <w:tc>
          <w:tcPr>
            <w:tcW w:w="0" w:type="auto"/>
            <w:vAlign w:val="center"/>
            <w:hideMark/>
          </w:tcPr>
          <w:p w:rsidR="00B05A7F" w:rsidRDefault="00B05A7F">
            <w:pPr>
              <w:rPr>
                <w:sz w:val="24"/>
                <w:szCs w:val="24"/>
              </w:rPr>
            </w:pPr>
            <w:r>
              <w:t>(N – 2) x (taille du disque dur le plus petit)</w:t>
            </w:r>
          </w:p>
        </w:tc>
      </w:tr>
      <w:tr w:rsidR="00B05A7F" w:rsidTr="00B05A7F">
        <w:trPr>
          <w:tblCellSpacing w:w="7" w:type="dxa"/>
        </w:trPr>
        <w:tc>
          <w:tcPr>
            <w:tcW w:w="0" w:type="auto"/>
            <w:vAlign w:val="center"/>
            <w:hideMark/>
          </w:tcPr>
          <w:p w:rsidR="00B05A7F" w:rsidRDefault="00F432B5">
            <w:pPr>
              <w:rPr>
                <w:sz w:val="24"/>
                <w:szCs w:val="24"/>
              </w:rPr>
            </w:pPr>
            <w:hyperlink r:id="rId14" w:anchor="t6" w:history="1">
              <w:r w:rsidR="00B05A7F">
                <w:rPr>
                  <w:rStyle w:val="Lienhypertexte"/>
                </w:rPr>
                <w:t>RAID 6</w:t>
              </w:r>
            </w:hyperlink>
          </w:p>
        </w:tc>
        <w:tc>
          <w:tcPr>
            <w:tcW w:w="0" w:type="auto"/>
            <w:vAlign w:val="center"/>
            <w:hideMark/>
          </w:tcPr>
          <w:p w:rsidR="00B05A7F" w:rsidRDefault="00B05A7F">
            <w:pPr>
              <w:rPr>
                <w:sz w:val="24"/>
                <w:szCs w:val="24"/>
              </w:rPr>
            </w:pPr>
            <w:r>
              <w:rPr>
                <w:rFonts w:ascii="Cambria Math" w:hAnsi="Cambria Math" w:cs="Cambria Math"/>
              </w:rPr>
              <w:t>≧</w:t>
            </w:r>
            <w:r>
              <w:t>4</w:t>
            </w:r>
          </w:p>
        </w:tc>
        <w:tc>
          <w:tcPr>
            <w:tcW w:w="0" w:type="auto"/>
            <w:vAlign w:val="center"/>
            <w:hideMark/>
          </w:tcPr>
          <w:p w:rsidR="00B05A7F" w:rsidRDefault="00B05A7F">
            <w:pPr>
              <w:rPr>
                <w:sz w:val="24"/>
                <w:szCs w:val="24"/>
              </w:rPr>
            </w:pPr>
            <w:r>
              <w:t>2</w:t>
            </w:r>
          </w:p>
        </w:tc>
        <w:tc>
          <w:tcPr>
            <w:tcW w:w="0" w:type="auto"/>
            <w:vAlign w:val="center"/>
            <w:hideMark/>
          </w:tcPr>
          <w:p w:rsidR="00B05A7F" w:rsidRDefault="00B05A7F" w:rsidP="00B05A7F">
            <w:pPr>
              <w:numPr>
                <w:ilvl w:val="0"/>
                <w:numId w:val="9"/>
              </w:numPr>
              <w:spacing w:before="100" w:beforeAutospacing="1" w:after="100" w:afterAutospacing="1" w:line="240" w:lineRule="auto"/>
              <w:rPr>
                <w:sz w:val="24"/>
                <w:szCs w:val="24"/>
              </w:rPr>
            </w:pPr>
            <w:r>
              <w:t>Implémente deux couches de données de parité de données pour stoker des données redondantes de la taille de deux disques, fournissant un degré supérieur de redondance des données que le RAID 5.</w:t>
            </w:r>
          </w:p>
        </w:tc>
        <w:tc>
          <w:tcPr>
            <w:tcW w:w="0" w:type="auto"/>
            <w:vAlign w:val="center"/>
            <w:hideMark/>
          </w:tcPr>
          <w:p w:rsidR="00B05A7F" w:rsidRDefault="00B05A7F">
            <w:pPr>
              <w:rPr>
                <w:sz w:val="24"/>
                <w:szCs w:val="24"/>
              </w:rPr>
            </w:pPr>
            <w:r>
              <w:t>(N – 2) x (taille du disque dur le plus petit)</w:t>
            </w:r>
          </w:p>
        </w:tc>
      </w:tr>
      <w:tr w:rsidR="00B05A7F" w:rsidTr="00B05A7F">
        <w:trPr>
          <w:tblCellSpacing w:w="7" w:type="dxa"/>
        </w:trPr>
        <w:tc>
          <w:tcPr>
            <w:tcW w:w="0" w:type="auto"/>
            <w:vAlign w:val="center"/>
            <w:hideMark/>
          </w:tcPr>
          <w:p w:rsidR="00B05A7F" w:rsidRDefault="00F432B5">
            <w:pPr>
              <w:rPr>
                <w:sz w:val="24"/>
                <w:szCs w:val="24"/>
              </w:rPr>
            </w:pPr>
            <w:hyperlink r:id="rId15" w:anchor="t7" w:history="1">
              <w:r w:rsidR="00B05A7F">
                <w:rPr>
                  <w:rStyle w:val="Lienhypertexte"/>
                </w:rPr>
                <w:t>RAID 10</w:t>
              </w:r>
            </w:hyperlink>
          </w:p>
        </w:tc>
        <w:tc>
          <w:tcPr>
            <w:tcW w:w="0" w:type="auto"/>
            <w:vAlign w:val="center"/>
            <w:hideMark/>
          </w:tcPr>
          <w:p w:rsidR="00B05A7F" w:rsidRDefault="00B05A7F">
            <w:pPr>
              <w:rPr>
                <w:sz w:val="24"/>
                <w:szCs w:val="24"/>
              </w:rPr>
            </w:pPr>
            <w:r>
              <w:rPr>
                <w:rFonts w:ascii="Cambria Math" w:hAnsi="Cambria Math" w:cs="Cambria Math"/>
              </w:rPr>
              <w:t>≧</w:t>
            </w:r>
            <w:r>
              <w:t>4</w:t>
            </w:r>
            <w:r>
              <w:br/>
              <w:t>(nombre pair)</w:t>
            </w:r>
          </w:p>
        </w:tc>
        <w:tc>
          <w:tcPr>
            <w:tcW w:w="0" w:type="auto"/>
            <w:vAlign w:val="center"/>
            <w:hideMark/>
          </w:tcPr>
          <w:p w:rsidR="00B05A7F" w:rsidRDefault="00B05A7F">
            <w:pPr>
              <w:rPr>
                <w:sz w:val="24"/>
                <w:szCs w:val="24"/>
              </w:rPr>
            </w:pPr>
            <w:r>
              <w:t>Moitié de la totalité des disques durs</w:t>
            </w:r>
          </w:p>
        </w:tc>
        <w:tc>
          <w:tcPr>
            <w:tcW w:w="0" w:type="auto"/>
            <w:vAlign w:val="center"/>
            <w:hideMark/>
          </w:tcPr>
          <w:p w:rsidR="00B05A7F" w:rsidRDefault="00B05A7F" w:rsidP="00B05A7F">
            <w:pPr>
              <w:numPr>
                <w:ilvl w:val="0"/>
                <w:numId w:val="10"/>
              </w:numPr>
              <w:spacing w:before="100" w:beforeAutospacing="1" w:after="100" w:afterAutospacing="1" w:line="240" w:lineRule="auto"/>
              <w:rPr>
                <w:sz w:val="24"/>
                <w:szCs w:val="24"/>
              </w:rPr>
            </w:pPr>
            <w:r>
              <w:t>Fournit la performance de RAID 0 et le niveau de protection des données de RAID 1, combinant les disques durs en groupes de deux dans lesquels les données sont dupliquées en miroir.</w:t>
            </w:r>
          </w:p>
        </w:tc>
        <w:tc>
          <w:tcPr>
            <w:tcW w:w="0" w:type="auto"/>
            <w:vAlign w:val="center"/>
            <w:hideMark/>
          </w:tcPr>
          <w:p w:rsidR="00B05A7F" w:rsidRDefault="00B05A7F">
            <w:pPr>
              <w:rPr>
                <w:sz w:val="24"/>
                <w:szCs w:val="24"/>
              </w:rPr>
            </w:pPr>
            <w:r>
              <w:t>(N / 2) x (taille du disque dur le plus petit)</w:t>
            </w:r>
          </w:p>
        </w:tc>
      </w:tr>
    </w:tbl>
    <w:p w:rsidR="00B05A7F" w:rsidRDefault="00B05A7F" w:rsidP="009A721A">
      <w:bookmarkStart w:id="6" w:name="t2"/>
      <w:bookmarkEnd w:id="6"/>
    </w:p>
    <w:p w:rsidR="00B05A7F" w:rsidRDefault="00B05A7F">
      <w:r>
        <w:rPr>
          <w:b/>
          <w:bCs/>
        </w:rPr>
        <w:br w:type="page"/>
      </w:r>
    </w:p>
    <w:p w:rsidR="00B05A7F" w:rsidRDefault="00B05A7F" w:rsidP="00B05A7F">
      <w:pPr>
        <w:pStyle w:val="Titre3"/>
      </w:pPr>
      <w:bookmarkStart w:id="7" w:name="_Toc364754025"/>
      <w:r>
        <w:lastRenderedPageBreak/>
        <w:t>2. Synology Hybrid RAID (SHR)</w:t>
      </w:r>
      <w:bookmarkEnd w:id="7"/>
    </w:p>
    <w:p w:rsidR="00B05A7F" w:rsidRDefault="00B05A7F" w:rsidP="00B05A7F">
      <w:pPr>
        <w:pStyle w:val="NormalWeb"/>
      </w:pPr>
      <w:r>
        <w:t xml:space="preserve">Le RAID Hybride de Synology (SHR) est un système de gestion de RAID automatisé, destiné à simplifier la gestion du stockage et répond aux besoins des nouveaux utilisateurs qui ne sont pas familiers avec les types RAID. SHR peut combiner des disques durs de différente taille pour créer un volume de stockage avec une capacité et une performance optimisée, ce qui gaspille moins d'espace de disque dur et fournit une solution de stockage plus flexible. Lorsque suffisamment de disques durs sont inclus, SHR permet une redondance d'1 ou 2 disques, ce qui signifie que le volume SHR peut tolérer une ou deux défaillances de disque sans perte de données. </w:t>
      </w:r>
    </w:p>
    <w:p w:rsidR="00B05A7F" w:rsidRDefault="00B05A7F" w:rsidP="00B05A7F">
      <w:r>
        <w:rPr>
          <w:noProof/>
        </w:rPr>
        <w:drawing>
          <wp:inline distT="0" distB="0" distL="0" distR="0">
            <wp:extent cx="5318760" cy="3200400"/>
            <wp:effectExtent l="0" t="0" r="0" b="0"/>
            <wp:docPr id="14" name="Image 14" descr="http://www.synology.fr/tutorials/img/choose_between_different_RAI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ynology.fr/tutorials/img/choose_between_different_RAIDs/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18760" cy="3200400"/>
                    </a:xfrm>
                    <a:prstGeom prst="rect">
                      <a:avLst/>
                    </a:prstGeom>
                    <a:noFill/>
                    <a:ln>
                      <a:noFill/>
                    </a:ln>
                  </pic:spPr>
                </pic:pic>
              </a:graphicData>
            </a:graphic>
          </wp:inline>
        </w:drawing>
      </w:r>
    </w:p>
    <w:p w:rsidR="00B05A7F" w:rsidRDefault="00B05A7F" w:rsidP="00B05A7F">
      <w:pPr>
        <w:pStyle w:val="Titre3"/>
      </w:pPr>
      <w:bookmarkStart w:id="8" w:name="t3"/>
      <w:bookmarkStart w:id="9" w:name="_Toc364754026"/>
      <w:bookmarkEnd w:id="8"/>
      <w:r>
        <w:t>3. RAID 0</w:t>
      </w:r>
      <w:bookmarkEnd w:id="9"/>
    </w:p>
    <w:p w:rsidR="00B05A7F" w:rsidRDefault="00B05A7F" w:rsidP="00B05A7F">
      <w:pPr>
        <w:pStyle w:val="NormalWeb"/>
      </w:pPr>
      <w:r>
        <w:rPr>
          <w:rStyle w:val="lev"/>
          <w:rFonts w:eastAsiaTheme="majorEastAsia"/>
        </w:rPr>
        <w:t>RAID 0</w:t>
      </w:r>
      <w:r>
        <w:t xml:space="preserve"> combine deux ou trois disques supplémentaires pour augmenter la performance mais n'offre pas la tolérance de panne. Une seule défaillance de disque résultera en une perte de données sur la matrice. RAID 0 est utile pour les systèmes non critiques, qui nécessitent un fort équilibre prix/performance.</w:t>
      </w:r>
    </w:p>
    <w:p w:rsidR="00B05A7F" w:rsidRDefault="00B05A7F" w:rsidP="00B05A7F">
      <w:r>
        <w:rPr>
          <w:noProof/>
        </w:rPr>
        <w:lastRenderedPageBreak/>
        <w:drawing>
          <wp:inline distT="0" distB="0" distL="0" distR="0">
            <wp:extent cx="2189480" cy="3354705"/>
            <wp:effectExtent l="0" t="0" r="1270" b="0"/>
            <wp:docPr id="20" name="Image 20" descr="http://www.synology.fr/tutorials/img/choose_between_different_RAID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ynology.fr/tutorials/img/choose_between_different_RAIDs/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9480" cy="3354705"/>
                    </a:xfrm>
                    <a:prstGeom prst="rect">
                      <a:avLst/>
                    </a:prstGeom>
                    <a:noFill/>
                    <a:ln>
                      <a:noFill/>
                    </a:ln>
                  </pic:spPr>
                </pic:pic>
              </a:graphicData>
            </a:graphic>
          </wp:inline>
        </w:drawing>
      </w:r>
    </w:p>
    <w:p w:rsidR="00B05A7F" w:rsidRDefault="00B05A7F" w:rsidP="00B05A7F">
      <w:pPr>
        <w:pStyle w:val="Titre3"/>
      </w:pPr>
      <w:bookmarkStart w:id="10" w:name="t4"/>
      <w:bookmarkStart w:id="11" w:name="_Toc364754027"/>
      <w:bookmarkEnd w:id="10"/>
      <w:r>
        <w:t>4. RAID 1</w:t>
      </w:r>
      <w:bookmarkEnd w:id="11"/>
    </w:p>
    <w:p w:rsidR="00B05A7F" w:rsidRDefault="00B05A7F" w:rsidP="00B05A7F">
      <w:pPr>
        <w:pStyle w:val="NormalWeb"/>
      </w:pPr>
      <w:r>
        <w:rPr>
          <w:rStyle w:val="lev"/>
          <w:rFonts w:eastAsiaTheme="majorEastAsia"/>
        </w:rPr>
        <w:t>RAID 1</w:t>
      </w:r>
      <w:r>
        <w:t xml:space="preserve"> est le plus souvent mis en place avec deux disques durs. Les données sur les disques durs sont dupliquées en miroir, procurant une tolérance de panne en cas de défaillance de disque de dur. La performance de lecture est augmentée tandis que la performance d'écriture est similaire à un disque unique. Le système peut supporter une panne sans perte de données. RAID 1 est souvent utilisé lorsque la tolérance de panne est clé, et que l'espace et la performance ne constituent pas des besoins essentiels.</w:t>
      </w:r>
    </w:p>
    <w:p w:rsidR="00B05A7F" w:rsidRDefault="00B05A7F" w:rsidP="00B05A7F">
      <w:r>
        <w:rPr>
          <w:noProof/>
        </w:rPr>
        <w:drawing>
          <wp:inline distT="0" distB="0" distL="0" distR="0">
            <wp:extent cx="2092960" cy="3206750"/>
            <wp:effectExtent l="0" t="0" r="2540" b="0"/>
            <wp:docPr id="19" name="Image 19" descr="http://www.synology.fr/tutorials/img/choose_between_different_RAID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ynology.fr/tutorials/img/choose_between_different_RAIDs/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2960" cy="3206750"/>
                    </a:xfrm>
                    <a:prstGeom prst="rect">
                      <a:avLst/>
                    </a:prstGeom>
                    <a:noFill/>
                    <a:ln>
                      <a:noFill/>
                    </a:ln>
                  </pic:spPr>
                </pic:pic>
              </a:graphicData>
            </a:graphic>
          </wp:inline>
        </w:drawing>
      </w:r>
    </w:p>
    <w:p w:rsidR="00B05A7F" w:rsidRDefault="00B05A7F" w:rsidP="00B05A7F">
      <w:pPr>
        <w:pStyle w:val="Titre3"/>
      </w:pPr>
      <w:bookmarkStart w:id="12" w:name="t5"/>
      <w:bookmarkStart w:id="13" w:name="_Toc364754028"/>
      <w:bookmarkEnd w:id="12"/>
      <w:r>
        <w:lastRenderedPageBreak/>
        <w:t>5. RAID 5</w:t>
      </w:r>
      <w:bookmarkEnd w:id="13"/>
    </w:p>
    <w:p w:rsidR="00B05A7F" w:rsidRDefault="00B05A7F" w:rsidP="00B05A7F">
      <w:pPr>
        <w:pStyle w:val="NormalWeb"/>
      </w:pPr>
      <w:r>
        <w:rPr>
          <w:rStyle w:val="lev"/>
          <w:rFonts w:eastAsiaTheme="majorEastAsia"/>
        </w:rPr>
        <w:t>RAID 5</w:t>
      </w:r>
      <w:r>
        <w:t xml:space="preserve"> fournit la tolérance de panne et une performance de lecture augmentée – bien que la performance d'écriture soit souvent passable. Ce système requiert un minimum de trois disques. RAID 5 peut supporter la perte d'un seul disque. En cas de l'échec d'un disque, les données du disque défaillant sont reconstruites depuis la parité, réparties sur les disques restants. En conséquence, les performances de lecture et d'écriture sont sévèrement diminuées lorsqu'un RAID 5 est dans un état dégradé. RAID 5 est idéal lorsque l'espace et le coût sont plus important que la performance.</w:t>
      </w:r>
    </w:p>
    <w:p w:rsidR="00B05A7F" w:rsidRDefault="00B05A7F" w:rsidP="00B05A7F">
      <w:r>
        <w:rPr>
          <w:noProof/>
        </w:rPr>
        <w:drawing>
          <wp:inline distT="0" distB="0" distL="0" distR="0">
            <wp:extent cx="4288790" cy="3181350"/>
            <wp:effectExtent l="0" t="0" r="0" b="0"/>
            <wp:docPr id="18" name="Image 18" descr="http://www.synology.fr/tutorials/img/choose_between_different_RAID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ynology.fr/tutorials/img/choose_between_different_RAIDs/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8790" cy="3181350"/>
                    </a:xfrm>
                    <a:prstGeom prst="rect">
                      <a:avLst/>
                    </a:prstGeom>
                    <a:noFill/>
                    <a:ln>
                      <a:noFill/>
                    </a:ln>
                  </pic:spPr>
                </pic:pic>
              </a:graphicData>
            </a:graphic>
          </wp:inline>
        </w:drawing>
      </w:r>
    </w:p>
    <w:p w:rsidR="00B05A7F" w:rsidRDefault="00B05A7F" w:rsidP="00B05A7F">
      <w:pPr>
        <w:pStyle w:val="Titre3"/>
      </w:pPr>
      <w:bookmarkStart w:id="14" w:name="t6"/>
      <w:bookmarkStart w:id="15" w:name="_Toc364754029"/>
      <w:bookmarkEnd w:id="14"/>
      <w:r>
        <w:t>6. RAID 6</w:t>
      </w:r>
      <w:bookmarkEnd w:id="15"/>
    </w:p>
    <w:p w:rsidR="00B05A7F" w:rsidRDefault="00B05A7F" w:rsidP="00B05A7F">
      <w:pPr>
        <w:pStyle w:val="NormalWeb"/>
      </w:pPr>
      <w:r>
        <w:rPr>
          <w:rStyle w:val="lev"/>
          <w:rFonts w:eastAsiaTheme="majorEastAsia"/>
        </w:rPr>
        <w:t>RAID 6</w:t>
      </w:r>
      <w:r>
        <w:t xml:space="preserve"> est très similaire au RAID 5, sauf qu'il fournit une autre couche d'agrégation en bandes et peut supporter la défaillance de deux disques. Ce système requiert un minimum de quatre disques. La performance de RAID 6 est inférieure à celle de RAID 5 du fait de cette tolérance de panne supplémentaire. RAID 6 devient plus attractif lorsque l'espace et le coût sont importants et que la tolérance de plusieurs défaillances de disques est requise.</w:t>
      </w:r>
    </w:p>
    <w:p w:rsidR="00B05A7F" w:rsidRDefault="00B05A7F" w:rsidP="00B05A7F">
      <w:r>
        <w:rPr>
          <w:noProof/>
        </w:rPr>
        <w:lastRenderedPageBreak/>
        <w:drawing>
          <wp:inline distT="0" distB="0" distL="0" distR="0">
            <wp:extent cx="5318760" cy="3142615"/>
            <wp:effectExtent l="0" t="0" r="0" b="635"/>
            <wp:docPr id="17" name="Image 17" descr="http://www.synology.fr/tutorials/img/choose_between_different_RAID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ynology.fr/tutorials/img/choose_between_different_RAIDs/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8760" cy="3142615"/>
                    </a:xfrm>
                    <a:prstGeom prst="rect">
                      <a:avLst/>
                    </a:prstGeom>
                    <a:noFill/>
                    <a:ln>
                      <a:noFill/>
                    </a:ln>
                  </pic:spPr>
                </pic:pic>
              </a:graphicData>
            </a:graphic>
          </wp:inline>
        </w:drawing>
      </w:r>
    </w:p>
    <w:p w:rsidR="00B05A7F" w:rsidRDefault="00B05A7F" w:rsidP="00B05A7F">
      <w:pPr>
        <w:pStyle w:val="Titre3"/>
      </w:pPr>
      <w:bookmarkStart w:id="16" w:name="t7"/>
      <w:bookmarkStart w:id="17" w:name="_Toc364754030"/>
      <w:bookmarkEnd w:id="16"/>
      <w:r>
        <w:t>10. RAID 10</w:t>
      </w:r>
      <w:bookmarkEnd w:id="17"/>
    </w:p>
    <w:p w:rsidR="00B05A7F" w:rsidRDefault="00B05A7F" w:rsidP="00B05A7F">
      <w:pPr>
        <w:pStyle w:val="NormalWeb"/>
      </w:pPr>
      <w:r>
        <w:rPr>
          <w:rStyle w:val="lev"/>
          <w:rFonts w:eastAsiaTheme="majorEastAsia"/>
        </w:rPr>
        <w:t>RAID 10</w:t>
      </w:r>
      <w:r>
        <w:t xml:space="preserve"> combine les bénéfices de RAID 1 et RAID 0. La performance de lecture et écriture est augmentée, mais seule la moitié de l'espace de stockage de données est disponible pour le stockage de données. Quatre disques ou davantage sont requis, ce qui amène un coût relativement élevé, cependant la performance est excellente tout en fournissant la tolérance de panne. En fait, un RAID 10 peut supporter plusieurs défaillances de disque - sous réserve que les défaillances ne se situent pas à l'intérieur du même sous-groupe. RAID 10 est idéal pour les applications comportant une haute demande d'entrées/sorties telles que les serveurs de bases de données.</w:t>
      </w:r>
    </w:p>
    <w:p w:rsidR="00BD4CBB" w:rsidRDefault="00B05A7F" w:rsidP="00B05A7F">
      <w:r>
        <w:rPr>
          <w:noProof/>
        </w:rPr>
        <w:lastRenderedPageBreak/>
        <w:drawing>
          <wp:inline distT="0" distB="0" distL="0" distR="0">
            <wp:extent cx="4288790" cy="4288790"/>
            <wp:effectExtent l="0" t="0" r="0" b="0"/>
            <wp:docPr id="16" name="Image 16" descr="http://www.synology.fr/tutorials/img/choose_between_different_RAID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ynology.fr/tutorials/img/choose_between_different_RAIDs/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8790" cy="4288790"/>
                    </a:xfrm>
                    <a:prstGeom prst="rect">
                      <a:avLst/>
                    </a:prstGeom>
                    <a:noFill/>
                    <a:ln>
                      <a:noFill/>
                    </a:ln>
                  </pic:spPr>
                </pic:pic>
              </a:graphicData>
            </a:graphic>
          </wp:inline>
        </w:drawing>
      </w:r>
    </w:p>
    <w:sectPr w:rsidR="00BD4CBB">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2B5" w:rsidRDefault="00F432B5" w:rsidP="00F7646C">
      <w:pPr>
        <w:spacing w:after="0" w:line="240" w:lineRule="auto"/>
      </w:pPr>
      <w:r>
        <w:separator/>
      </w:r>
    </w:p>
  </w:endnote>
  <w:endnote w:type="continuationSeparator" w:id="0">
    <w:p w:rsidR="00F432B5" w:rsidRDefault="00F432B5" w:rsidP="00F7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46C" w:rsidRDefault="00F432B5">
    <w:pPr>
      <w:pStyle w:val="Pieddepage"/>
    </w:pPr>
    <w:r>
      <w:fldChar w:fldCharType="begin"/>
    </w:r>
    <w:r>
      <w:instrText xml:space="preserve"> FILENAME  \p  \* MERGEFORMAT </w:instrText>
    </w:r>
    <w:r>
      <w:fldChar w:fldCharType="separate"/>
    </w:r>
    <w:r w:rsidR="009A721A">
      <w:rPr>
        <w:noProof/>
      </w:rPr>
      <w:t>D:\dataperso\polycops\systeme reseaux\theme-cabare-intra-lan-firewall-nat-vpn-nas\raid-topo-synology.docx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2B5" w:rsidRDefault="00F432B5" w:rsidP="00F7646C">
      <w:pPr>
        <w:spacing w:after="0" w:line="240" w:lineRule="auto"/>
      </w:pPr>
      <w:r>
        <w:separator/>
      </w:r>
    </w:p>
  </w:footnote>
  <w:footnote w:type="continuationSeparator" w:id="0">
    <w:p w:rsidR="00F432B5" w:rsidRDefault="00F432B5" w:rsidP="00F76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A0889"/>
    <w:multiLevelType w:val="multilevel"/>
    <w:tmpl w:val="6728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74BB0"/>
    <w:multiLevelType w:val="multilevel"/>
    <w:tmpl w:val="E1DE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6356F7"/>
    <w:multiLevelType w:val="multilevel"/>
    <w:tmpl w:val="1A50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EA204E"/>
    <w:multiLevelType w:val="multilevel"/>
    <w:tmpl w:val="F590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283A56"/>
    <w:multiLevelType w:val="multilevel"/>
    <w:tmpl w:val="6A5E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335D37"/>
    <w:multiLevelType w:val="multilevel"/>
    <w:tmpl w:val="84B8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BC36F8"/>
    <w:multiLevelType w:val="multilevel"/>
    <w:tmpl w:val="2FCC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A24127"/>
    <w:multiLevelType w:val="multilevel"/>
    <w:tmpl w:val="6CF8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A54B8E"/>
    <w:multiLevelType w:val="multilevel"/>
    <w:tmpl w:val="B538A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31697D"/>
    <w:multiLevelType w:val="multilevel"/>
    <w:tmpl w:val="50CC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5E7A04"/>
    <w:multiLevelType w:val="multilevel"/>
    <w:tmpl w:val="6B1E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0"/>
  </w:num>
  <w:num w:numId="4">
    <w:abstractNumId w:val="1"/>
  </w:num>
  <w:num w:numId="5">
    <w:abstractNumId w:val="2"/>
  </w:num>
  <w:num w:numId="6">
    <w:abstractNumId w:val="5"/>
  </w:num>
  <w:num w:numId="7">
    <w:abstractNumId w:val="4"/>
  </w:num>
  <w:num w:numId="8">
    <w:abstractNumId w:val="0"/>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A96"/>
    <w:rsid w:val="00007386"/>
    <w:rsid w:val="00007B4E"/>
    <w:rsid w:val="00136004"/>
    <w:rsid w:val="001864AA"/>
    <w:rsid w:val="001E3709"/>
    <w:rsid w:val="002E3304"/>
    <w:rsid w:val="002F548B"/>
    <w:rsid w:val="00300AFA"/>
    <w:rsid w:val="00371DB9"/>
    <w:rsid w:val="003F16B8"/>
    <w:rsid w:val="004350EC"/>
    <w:rsid w:val="00576AD6"/>
    <w:rsid w:val="00665ED7"/>
    <w:rsid w:val="006E6A1B"/>
    <w:rsid w:val="007015B6"/>
    <w:rsid w:val="007E69B7"/>
    <w:rsid w:val="00800EE2"/>
    <w:rsid w:val="00890A96"/>
    <w:rsid w:val="009550EE"/>
    <w:rsid w:val="009A721A"/>
    <w:rsid w:val="00AB2214"/>
    <w:rsid w:val="00B05A7F"/>
    <w:rsid w:val="00B234CF"/>
    <w:rsid w:val="00B87830"/>
    <w:rsid w:val="00BC74FD"/>
    <w:rsid w:val="00BD4CBB"/>
    <w:rsid w:val="00BF39AE"/>
    <w:rsid w:val="00BF68A1"/>
    <w:rsid w:val="00C0164A"/>
    <w:rsid w:val="00C40918"/>
    <w:rsid w:val="00C42502"/>
    <w:rsid w:val="00D50F9A"/>
    <w:rsid w:val="00D66266"/>
    <w:rsid w:val="00DA1FE6"/>
    <w:rsid w:val="00DD29CA"/>
    <w:rsid w:val="00ED3717"/>
    <w:rsid w:val="00EF6B47"/>
    <w:rsid w:val="00F432B5"/>
    <w:rsid w:val="00F764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E3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425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05A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864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64AA"/>
    <w:rPr>
      <w:rFonts w:ascii="Tahoma" w:hAnsi="Tahoma" w:cs="Tahoma"/>
      <w:sz w:val="16"/>
      <w:szCs w:val="16"/>
    </w:rPr>
  </w:style>
  <w:style w:type="paragraph" w:styleId="En-tte">
    <w:name w:val="header"/>
    <w:basedOn w:val="Normal"/>
    <w:link w:val="En-tteCar"/>
    <w:uiPriority w:val="99"/>
    <w:unhideWhenUsed/>
    <w:rsid w:val="00F7646C"/>
    <w:pPr>
      <w:tabs>
        <w:tab w:val="center" w:pos="4536"/>
        <w:tab w:val="right" w:pos="9072"/>
      </w:tabs>
      <w:spacing w:after="0" w:line="240" w:lineRule="auto"/>
    </w:pPr>
  </w:style>
  <w:style w:type="character" w:customStyle="1" w:styleId="En-tteCar">
    <w:name w:val="En-tête Car"/>
    <w:basedOn w:val="Policepardfaut"/>
    <w:link w:val="En-tte"/>
    <w:uiPriority w:val="99"/>
    <w:rsid w:val="00F7646C"/>
  </w:style>
  <w:style w:type="paragraph" w:styleId="Pieddepage">
    <w:name w:val="footer"/>
    <w:basedOn w:val="Normal"/>
    <w:link w:val="PieddepageCar"/>
    <w:uiPriority w:val="99"/>
    <w:unhideWhenUsed/>
    <w:rsid w:val="00F764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646C"/>
  </w:style>
  <w:style w:type="character" w:customStyle="1" w:styleId="Titre1Car">
    <w:name w:val="Titre 1 Car"/>
    <w:basedOn w:val="Policepardfaut"/>
    <w:link w:val="Titre1"/>
    <w:uiPriority w:val="9"/>
    <w:rsid w:val="001E3709"/>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unhideWhenUsed/>
    <w:rsid w:val="001E3709"/>
    <w:pPr>
      <w:spacing w:after="100"/>
    </w:pPr>
  </w:style>
  <w:style w:type="character" w:styleId="Lienhypertexte">
    <w:name w:val="Hyperlink"/>
    <w:basedOn w:val="Policepardfaut"/>
    <w:uiPriority w:val="99"/>
    <w:unhideWhenUsed/>
    <w:rsid w:val="001E3709"/>
    <w:rPr>
      <w:color w:val="0000FF" w:themeColor="hyperlink"/>
      <w:u w:val="single"/>
    </w:rPr>
  </w:style>
  <w:style w:type="character" w:customStyle="1" w:styleId="Titre2Car">
    <w:name w:val="Titre 2 Car"/>
    <w:basedOn w:val="Policepardfaut"/>
    <w:link w:val="Titre2"/>
    <w:uiPriority w:val="9"/>
    <w:rsid w:val="00C4250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B05A7F"/>
    <w:rPr>
      <w:rFonts w:asciiTheme="majorHAnsi" w:eastAsiaTheme="majorEastAsia" w:hAnsiTheme="majorHAnsi" w:cstheme="majorBidi"/>
      <w:b/>
      <w:bCs/>
      <w:color w:val="4F81BD" w:themeColor="accent1"/>
    </w:rPr>
  </w:style>
  <w:style w:type="paragraph" w:customStyle="1" w:styleId="last">
    <w:name w:val="last"/>
    <w:basedOn w:val="Normal"/>
    <w:rsid w:val="00B05A7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05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howto">
    <w:name w:val="footnote_howto"/>
    <w:basedOn w:val="Policepardfaut"/>
    <w:rsid w:val="00B05A7F"/>
  </w:style>
  <w:style w:type="paragraph" w:customStyle="1" w:styleId="right">
    <w:name w:val="right"/>
    <w:basedOn w:val="Normal"/>
    <w:rsid w:val="00B05A7F"/>
    <w:pPr>
      <w:spacing w:before="100" w:beforeAutospacing="1" w:after="100" w:afterAutospacing="1" w:line="240" w:lineRule="auto"/>
    </w:pPr>
    <w:rPr>
      <w:rFonts w:ascii="Times New Roman" w:eastAsia="Times New Roman" w:hAnsi="Times New Roman" w:cs="Times New Roman"/>
      <w:sz w:val="24"/>
      <w:szCs w:val="24"/>
    </w:rPr>
  </w:style>
  <w:style w:type="paragraph" w:styleId="TM2">
    <w:name w:val="toc 2"/>
    <w:basedOn w:val="Normal"/>
    <w:next w:val="Normal"/>
    <w:autoRedefine/>
    <w:uiPriority w:val="39"/>
    <w:unhideWhenUsed/>
    <w:rsid w:val="00B05A7F"/>
    <w:pPr>
      <w:spacing w:after="100"/>
      <w:ind w:left="220"/>
    </w:pPr>
  </w:style>
  <w:style w:type="paragraph" w:styleId="TM3">
    <w:name w:val="toc 3"/>
    <w:basedOn w:val="Normal"/>
    <w:next w:val="Normal"/>
    <w:autoRedefine/>
    <w:uiPriority w:val="39"/>
    <w:unhideWhenUsed/>
    <w:rsid w:val="00B05A7F"/>
    <w:pPr>
      <w:spacing w:after="100"/>
      <w:ind w:left="440"/>
    </w:pPr>
  </w:style>
  <w:style w:type="character" w:styleId="lev">
    <w:name w:val="Strong"/>
    <w:basedOn w:val="Policepardfaut"/>
    <w:uiPriority w:val="22"/>
    <w:qFormat/>
    <w:rsid w:val="00B05A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E3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425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05A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864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64AA"/>
    <w:rPr>
      <w:rFonts w:ascii="Tahoma" w:hAnsi="Tahoma" w:cs="Tahoma"/>
      <w:sz w:val="16"/>
      <w:szCs w:val="16"/>
    </w:rPr>
  </w:style>
  <w:style w:type="paragraph" w:styleId="En-tte">
    <w:name w:val="header"/>
    <w:basedOn w:val="Normal"/>
    <w:link w:val="En-tteCar"/>
    <w:uiPriority w:val="99"/>
    <w:unhideWhenUsed/>
    <w:rsid w:val="00F7646C"/>
    <w:pPr>
      <w:tabs>
        <w:tab w:val="center" w:pos="4536"/>
        <w:tab w:val="right" w:pos="9072"/>
      </w:tabs>
      <w:spacing w:after="0" w:line="240" w:lineRule="auto"/>
    </w:pPr>
  </w:style>
  <w:style w:type="character" w:customStyle="1" w:styleId="En-tteCar">
    <w:name w:val="En-tête Car"/>
    <w:basedOn w:val="Policepardfaut"/>
    <w:link w:val="En-tte"/>
    <w:uiPriority w:val="99"/>
    <w:rsid w:val="00F7646C"/>
  </w:style>
  <w:style w:type="paragraph" w:styleId="Pieddepage">
    <w:name w:val="footer"/>
    <w:basedOn w:val="Normal"/>
    <w:link w:val="PieddepageCar"/>
    <w:uiPriority w:val="99"/>
    <w:unhideWhenUsed/>
    <w:rsid w:val="00F764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646C"/>
  </w:style>
  <w:style w:type="character" w:customStyle="1" w:styleId="Titre1Car">
    <w:name w:val="Titre 1 Car"/>
    <w:basedOn w:val="Policepardfaut"/>
    <w:link w:val="Titre1"/>
    <w:uiPriority w:val="9"/>
    <w:rsid w:val="001E3709"/>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unhideWhenUsed/>
    <w:rsid w:val="001E3709"/>
    <w:pPr>
      <w:spacing w:after="100"/>
    </w:pPr>
  </w:style>
  <w:style w:type="character" w:styleId="Lienhypertexte">
    <w:name w:val="Hyperlink"/>
    <w:basedOn w:val="Policepardfaut"/>
    <w:uiPriority w:val="99"/>
    <w:unhideWhenUsed/>
    <w:rsid w:val="001E3709"/>
    <w:rPr>
      <w:color w:val="0000FF" w:themeColor="hyperlink"/>
      <w:u w:val="single"/>
    </w:rPr>
  </w:style>
  <w:style w:type="character" w:customStyle="1" w:styleId="Titre2Car">
    <w:name w:val="Titre 2 Car"/>
    <w:basedOn w:val="Policepardfaut"/>
    <w:link w:val="Titre2"/>
    <w:uiPriority w:val="9"/>
    <w:rsid w:val="00C4250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B05A7F"/>
    <w:rPr>
      <w:rFonts w:asciiTheme="majorHAnsi" w:eastAsiaTheme="majorEastAsia" w:hAnsiTheme="majorHAnsi" w:cstheme="majorBidi"/>
      <w:b/>
      <w:bCs/>
      <w:color w:val="4F81BD" w:themeColor="accent1"/>
    </w:rPr>
  </w:style>
  <w:style w:type="paragraph" w:customStyle="1" w:styleId="last">
    <w:name w:val="last"/>
    <w:basedOn w:val="Normal"/>
    <w:rsid w:val="00B05A7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05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howto">
    <w:name w:val="footnote_howto"/>
    <w:basedOn w:val="Policepardfaut"/>
    <w:rsid w:val="00B05A7F"/>
  </w:style>
  <w:style w:type="paragraph" w:customStyle="1" w:styleId="right">
    <w:name w:val="right"/>
    <w:basedOn w:val="Normal"/>
    <w:rsid w:val="00B05A7F"/>
    <w:pPr>
      <w:spacing w:before="100" w:beforeAutospacing="1" w:after="100" w:afterAutospacing="1" w:line="240" w:lineRule="auto"/>
    </w:pPr>
    <w:rPr>
      <w:rFonts w:ascii="Times New Roman" w:eastAsia="Times New Roman" w:hAnsi="Times New Roman" w:cs="Times New Roman"/>
      <w:sz w:val="24"/>
      <w:szCs w:val="24"/>
    </w:rPr>
  </w:style>
  <w:style w:type="paragraph" w:styleId="TM2">
    <w:name w:val="toc 2"/>
    <w:basedOn w:val="Normal"/>
    <w:next w:val="Normal"/>
    <w:autoRedefine/>
    <w:uiPriority w:val="39"/>
    <w:unhideWhenUsed/>
    <w:rsid w:val="00B05A7F"/>
    <w:pPr>
      <w:spacing w:after="100"/>
      <w:ind w:left="220"/>
    </w:pPr>
  </w:style>
  <w:style w:type="paragraph" w:styleId="TM3">
    <w:name w:val="toc 3"/>
    <w:basedOn w:val="Normal"/>
    <w:next w:val="Normal"/>
    <w:autoRedefine/>
    <w:uiPriority w:val="39"/>
    <w:unhideWhenUsed/>
    <w:rsid w:val="00B05A7F"/>
    <w:pPr>
      <w:spacing w:after="100"/>
      <w:ind w:left="440"/>
    </w:pPr>
  </w:style>
  <w:style w:type="character" w:styleId="lev">
    <w:name w:val="Strong"/>
    <w:basedOn w:val="Policepardfaut"/>
    <w:uiPriority w:val="22"/>
    <w:qFormat/>
    <w:rsid w:val="00B05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760390">
      <w:bodyDiv w:val="1"/>
      <w:marLeft w:val="0"/>
      <w:marRight w:val="0"/>
      <w:marTop w:val="0"/>
      <w:marBottom w:val="0"/>
      <w:divBdr>
        <w:top w:val="none" w:sz="0" w:space="0" w:color="auto"/>
        <w:left w:val="none" w:sz="0" w:space="0" w:color="auto"/>
        <w:bottom w:val="none" w:sz="0" w:space="0" w:color="auto"/>
        <w:right w:val="none" w:sz="0" w:space="0" w:color="auto"/>
      </w:divBdr>
      <w:divsChild>
        <w:div w:id="729692403">
          <w:marLeft w:val="0"/>
          <w:marRight w:val="0"/>
          <w:marTop w:val="0"/>
          <w:marBottom w:val="0"/>
          <w:divBdr>
            <w:top w:val="none" w:sz="0" w:space="0" w:color="auto"/>
            <w:left w:val="none" w:sz="0" w:space="0" w:color="auto"/>
            <w:bottom w:val="none" w:sz="0" w:space="0" w:color="auto"/>
            <w:right w:val="none" w:sz="0" w:space="0" w:color="auto"/>
          </w:divBdr>
          <w:divsChild>
            <w:div w:id="432869632">
              <w:marLeft w:val="0"/>
              <w:marRight w:val="0"/>
              <w:marTop w:val="0"/>
              <w:marBottom w:val="0"/>
              <w:divBdr>
                <w:top w:val="none" w:sz="0" w:space="0" w:color="auto"/>
                <w:left w:val="none" w:sz="0" w:space="0" w:color="auto"/>
                <w:bottom w:val="none" w:sz="0" w:space="0" w:color="auto"/>
                <w:right w:val="none" w:sz="0" w:space="0" w:color="auto"/>
              </w:divBdr>
              <w:divsChild>
                <w:div w:id="653801350">
                  <w:marLeft w:val="0"/>
                  <w:marRight w:val="0"/>
                  <w:marTop w:val="0"/>
                  <w:marBottom w:val="0"/>
                  <w:divBdr>
                    <w:top w:val="none" w:sz="0" w:space="0" w:color="auto"/>
                    <w:left w:val="none" w:sz="0" w:space="0" w:color="auto"/>
                    <w:bottom w:val="none" w:sz="0" w:space="0" w:color="auto"/>
                    <w:right w:val="none" w:sz="0" w:space="0" w:color="auto"/>
                  </w:divBdr>
                  <w:divsChild>
                    <w:div w:id="1985817103">
                      <w:marLeft w:val="0"/>
                      <w:marRight w:val="0"/>
                      <w:marTop w:val="0"/>
                      <w:marBottom w:val="0"/>
                      <w:divBdr>
                        <w:top w:val="none" w:sz="0" w:space="0" w:color="auto"/>
                        <w:left w:val="none" w:sz="0" w:space="0" w:color="auto"/>
                        <w:bottom w:val="none" w:sz="0" w:space="0" w:color="auto"/>
                        <w:right w:val="none" w:sz="0" w:space="0" w:color="auto"/>
                      </w:divBdr>
                      <w:divsChild>
                        <w:div w:id="841359205">
                          <w:marLeft w:val="0"/>
                          <w:marRight w:val="0"/>
                          <w:marTop w:val="0"/>
                          <w:marBottom w:val="0"/>
                          <w:divBdr>
                            <w:top w:val="none" w:sz="0" w:space="0" w:color="auto"/>
                            <w:left w:val="none" w:sz="0" w:space="0" w:color="auto"/>
                            <w:bottom w:val="none" w:sz="0" w:space="0" w:color="auto"/>
                            <w:right w:val="none" w:sz="0" w:space="0" w:color="auto"/>
                          </w:divBdr>
                          <w:divsChild>
                            <w:div w:id="14194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21402">
      <w:bodyDiv w:val="1"/>
      <w:marLeft w:val="0"/>
      <w:marRight w:val="0"/>
      <w:marTop w:val="0"/>
      <w:marBottom w:val="0"/>
      <w:divBdr>
        <w:top w:val="none" w:sz="0" w:space="0" w:color="auto"/>
        <w:left w:val="none" w:sz="0" w:space="0" w:color="auto"/>
        <w:bottom w:val="none" w:sz="0" w:space="0" w:color="auto"/>
        <w:right w:val="none" w:sz="0" w:space="0" w:color="auto"/>
      </w:divBdr>
      <w:divsChild>
        <w:div w:id="886143254">
          <w:marLeft w:val="0"/>
          <w:marRight w:val="0"/>
          <w:marTop w:val="0"/>
          <w:marBottom w:val="0"/>
          <w:divBdr>
            <w:top w:val="none" w:sz="0" w:space="0" w:color="auto"/>
            <w:left w:val="none" w:sz="0" w:space="0" w:color="auto"/>
            <w:bottom w:val="none" w:sz="0" w:space="0" w:color="auto"/>
            <w:right w:val="none" w:sz="0" w:space="0" w:color="auto"/>
          </w:divBdr>
          <w:divsChild>
            <w:div w:id="1376540005">
              <w:marLeft w:val="0"/>
              <w:marRight w:val="0"/>
              <w:marTop w:val="0"/>
              <w:marBottom w:val="0"/>
              <w:divBdr>
                <w:top w:val="none" w:sz="0" w:space="0" w:color="auto"/>
                <w:left w:val="none" w:sz="0" w:space="0" w:color="auto"/>
                <w:bottom w:val="none" w:sz="0" w:space="0" w:color="auto"/>
                <w:right w:val="none" w:sz="0" w:space="0" w:color="auto"/>
              </w:divBdr>
              <w:divsChild>
                <w:div w:id="878051710">
                  <w:marLeft w:val="0"/>
                  <w:marRight w:val="0"/>
                  <w:marTop w:val="0"/>
                  <w:marBottom w:val="0"/>
                  <w:divBdr>
                    <w:top w:val="none" w:sz="0" w:space="0" w:color="auto"/>
                    <w:left w:val="none" w:sz="0" w:space="0" w:color="auto"/>
                    <w:bottom w:val="none" w:sz="0" w:space="0" w:color="auto"/>
                    <w:right w:val="none" w:sz="0" w:space="0" w:color="auto"/>
                  </w:divBdr>
                  <w:divsChild>
                    <w:div w:id="43215927">
                      <w:marLeft w:val="0"/>
                      <w:marRight w:val="0"/>
                      <w:marTop w:val="0"/>
                      <w:marBottom w:val="0"/>
                      <w:divBdr>
                        <w:top w:val="none" w:sz="0" w:space="0" w:color="auto"/>
                        <w:left w:val="none" w:sz="0" w:space="0" w:color="auto"/>
                        <w:bottom w:val="none" w:sz="0" w:space="0" w:color="auto"/>
                        <w:right w:val="none" w:sz="0" w:space="0" w:color="auto"/>
                      </w:divBdr>
                      <w:divsChild>
                        <w:div w:id="796265950">
                          <w:marLeft w:val="0"/>
                          <w:marRight w:val="0"/>
                          <w:marTop w:val="0"/>
                          <w:marBottom w:val="0"/>
                          <w:divBdr>
                            <w:top w:val="none" w:sz="0" w:space="0" w:color="auto"/>
                            <w:left w:val="none" w:sz="0" w:space="0" w:color="auto"/>
                            <w:bottom w:val="none" w:sz="0" w:space="0" w:color="auto"/>
                            <w:right w:val="none" w:sz="0" w:space="0" w:color="auto"/>
                          </w:divBdr>
                          <w:divsChild>
                            <w:div w:id="7890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ynology.fr/support/tutorials_show.php?lang=fre&amp;q_id=512"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www.synology.fr/support/tutorials_show.php?lang=fre&amp;q_id=512"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ynology.fr/support/tutorials_show.php?lang=fre&amp;q_id=51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ynology.fr/support/tutorials_show.php?lang=fre&amp;q_id=512" TargetMode="External"/><Relationship Id="rId23" Type="http://schemas.openxmlformats.org/officeDocument/2006/relationships/fontTable" Target="fontTable.xml"/><Relationship Id="rId10" Type="http://schemas.openxmlformats.org/officeDocument/2006/relationships/hyperlink" Target="http://www.synology.fr/support/tutorials_show.php?lang=fre&amp;q_id=512"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ynology.fr/support/tutorials_show.php?lang=fre&amp;q_id=512"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535AF-730B-4AF6-99AC-4FC6B38A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1288</Words>
  <Characters>7090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Administrateur</cp:lastModifiedBy>
  <cp:revision>33</cp:revision>
  <dcterms:created xsi:type="dcterms:W3CDTF">2013-07-25T06:30:00Z</dcterms:created>
  <dcterms:modified xsi:type="dcterms:W3CDTF">2024-03-11T06:45:00Z</dcterms:modified>
</cp:coreProperties>
</file>