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ActiveX</w:t>
            </w:r>
            <w:bookmarkStart w:id="0" w:name="_GoBack"/>
            <w:bookmarkEnd w:id="0"/>
            <w:r w:rsidRPr="003B2BDB">
              <w:t xml:space="preserve"> Installer (</w:t>
            </w:r>
            <w:proofErr w:type="spellStart"/>
            <w:r w:rsidRPr="003B2BDB">
              <w:t>AxInstSV</w:t>
            </w:r>
            <w:proofErr w:type="spellEnd"/>
            <w:r w:rsidRPr="003B2BDB">
              <w:t>)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AxInstSV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Programme d’installation ActiveX (</w:t>
            </w:r>
            <w:proofErr w:type="spellStart"/>
            <w:r w:rsidRPr="003B2BDB">
              <w:t>AxInstSV</w:t>
            </w:r>
            <w:proofErr w:type="spellEnd"/>
            <w:r w:rsidRPr="003B2BDB">
              <w:t>)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Adaptive </w:t>
            </w:r>
            <w:proofErr w:type="spellStart"/>
            <w:r w:rsidRPr="003B2BDB">
              <w:t>Brightness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SensrSvc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Brillance adaptative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Application </w:t>
            </w:r>
            <w:proofErr w:type="spellStart"/>
            <w:r w:rsidRPr="003B2BDB">
              <w:t>Experience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AeLookupSvc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Expérience d’application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Application Host </w:t>
            </w:r>
            <w:proofErr w:type="spellStart"/>
            <w:r w:rsidRPr="003B2BDB">
              <w:t>Helper</w:t>
            </w:r>
            <w:proofErr w:type="spellEnd"/>
            <w:r w:rsidRPr="003B2BDB">
              <w:t xml:space="preserve"> Service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AppHostSvc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 xml:space="preserve">Application Host </w:t>
            </w:r>
            <w:proofErr w:type="spellStart"/>
            <w:r w:rsidRPr="003B2BDB">
              <w:t>Helper</w:t>
            </w:r>
            <w:proofErr w:type="spellEnd"/>
            <w:r w:rsidRPr="003B2BDB">
              <w:t xml:space="preserve"> Service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Application </w:t>
            </w:r>
            <w:proofErr w:type="spellStart"/>
            <w:r w:rsidRPr="003B2BDB">
              <w:t>Identity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AppIDSvc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Identité de l’application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Application Information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Appinfo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Informations d’application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Application Layer Gateway Service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ALG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Service de la passerelle de la couche Application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Application Management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AppMgmt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Gestion d’applications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ASP.NET State Service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aspnet_state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Service d'état ASP.NET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Background Intelligent Transfer Service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BITS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Service de transfert intelligent en arrière-plan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Base </w:t>
            </w:r>
            <w:proofErr w:type="spellStart"/>
            <w:r w:rsidRPr="003B2BDB">
              <w:t>Filtering</w:t>
            </w:r>
            <w:proofErr w:type="spellEnd"/>
            <w:r w:rsidRPr="003B2BDB">
              <w:t xml:space="preserve"> </w:t>
            </w:r>
            <w:proofErr w:type="spellStart"/>
            <w:r w:rsidRPr="003B2BDB">
              <w:t>Engine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BFE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Moteur de filtrage de base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t>BitLocker</w:t>
            </w:r>
            <w:proofErr w:type="spellEnd"/>
            <w:r w:rsidRPr="003B2BDB">
              <w:t xml:space="preserve"> Drive </w:t>
            </w:r>
            <w:proofErr w:type="spellStart"/>
            <w:r w:rsidRPr="003B2BDB">
              <w:t>Encryption</w:t>
            </w:r>
            <w:proofErr w:type="spellEnd"/>
            <w:r w:rsidRPr="003B2BDB">
              <w:t xml:space="preserve"> Service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BDESVC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 xml:space="preserve">Service de chiffrement de lecteur </w:t>
            </w:r>
            <w:proofErr w:type="spellStart"/>
            <w:r w:rsidRPr="003B2BDB">
              <w:t>BitLocker</w:t>
            </w:r>
            <w:proofErr w:type="spellEnd"/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Block </w:t>
            </w:r>
            <w:proofErr w:type="spellStart"/>
            <w:r w:rsidRPr="003B2BDB">
              <w:t>Level</w:t>
            </w:r>
            <w:proofErr w:type="spellEnd"/>
            <w:r w:rsidRPr="003B2BDB">
              <w:t xml:space="preserve"> Backup </w:t>
            </w:r>
            <w:proofErr w:type="spellStart"/>
            <w:r w:rsidRPr="003B2BDB">
              <w:t>Engine</w:t>
            </w:r>
            <w:proofErr w:type="spellEnd"/>
            <w:r w:rsidRPr="003B2BDB">
              <w:t xml:space="preserve"> Service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wbengine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Service de moteur de sauvegarde en mode bloc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Bluetooth Support Service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bthserv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Service de prise en charge Bluetooth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t>BranchCache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PeerDistSvc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BranchCache</w:t>
            </w:r>
            <w:proofErr w:type="spellEnd"/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t>Certificate</w:t>
            </w:r>
            <w:proofErr w:type="spellEnd"/>
            <w:r w:rsidRPr="003B2BDB">
              <w:t xml:space="preserve"> Propagation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CertPropSvc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Propagation du certificat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Client for NFS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NfsClnt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Client pour NFS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CNG Key Isolation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KeyIso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Isolation de clé CNG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COM+ Event System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EventSystem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Système d’événement COM+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COM+ System Application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COMSysApp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Application système COM+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Computer Browser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Browser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Explorateur d’ordinateurs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t>Credential</w:t>
            </w:r>
            <w:proofErr w:type="spellEnd"/>
            <w:r w:rsidRPr="003B2BDB">
              <w:t xml:space="preserve"> Manager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VaultSvc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Gestionnaire d’informations d’identification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t>Cryptographic</w:t>
            </w:r>
            <w:proofErr w:type="spellEnd"/>
            <w:r w:rsidRPr="003B2BDB">
              <w:t xml:space="preserve"> Services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CryptSvc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Services de chiffrement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DCOM Server </w:t>
            </w:r>
            <w:proofErr w:type="spellStart"/>
            <w:r w:rsidRPr="003B2BDB">
              <w:t>Process</w:t>
            </w:r>
            <w:proofErr w:type="spellEnd"/>
            <w:r w:rsidRPr="003B2BDB">
              <w:t xml:space="preserve"> </w:t>
            </w:r>
            <w:proofErr w:type="spellStart"/>
            <w:r w:rsidRPr="003B2BDB">
              <w:t>Launcher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DcomLaunch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Lanceur de processus serveur DCOM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Desktop </w:t>
            </w:r>
            <w:proofErr w:type="spellStart"/>
            <w:r w:rsidRPr="003B2BDB">
              <w:t>Window</w:t>
            </w:r>
            <w:proofErr w:type="spellEnd"/>
            <w:r w:rsidRPr="003B2BDB">
              <w:t xml:space="preserve"> Manager Session Manager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UxSms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Gestionnaire de sessions du Gestionnaire de fenêtrage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DHCP Client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Dhcp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Client DHCP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Diagnostic Policy Service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DPS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Service de stratégie de diagnostic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Diagnostic Service Host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WdiServiceHost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 xml:space="preserve">Service hôte </w:t>
            </w:r>
            <w:proofErr w:type="spellStart"/>
            <w:r w:rsidRPr="003B2BDB">
              <w:t>WDIServiceHost</w:t>
            </w:r>
            <w:proofErr w:type="spellEnd"/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Diagnostic System Host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WdiSystemHost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Hôte système de diagnostics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t>Disk</w:t>
            </w:r>
            <w:proofErr w:type="spellEnd"/>
            <w:r w:rsidRPr="003B2BDB">
              <w:t xml:space="preserve"> </w:t>
            </w:r>
            <w:proofErr w:type="spellStart"/>
            <w:r w:rsidRPr="003B2BDB">
              <w:t>Defragmenter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defragsvc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Défragmenteur de disque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t>Distributed</w:t>
            </w:r>
            <w:proofErr w:type="spellEnd"/>
            <w:r w:rsidRPr="003B2BDB">
              <w:t xml:space="preserve"> Link </w:t>
            </w:r>
            <w:proofErr w:type="spellStart"/>
            <w:r w:rsidRPr="003B2BDB">
              <w:t>Tracking</w:t>
            </w:r>
            <w:proofErr w:type="spellEnd"/>
            <w:r w:rsidRPr="003B2BDB">
              <w:t xml:space="preserve"> Client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TrkWks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Client de suivi de lien distribué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t>Distributed</w:t>
            </w:r>
            <w:proofErr w:type="spellEnd"/>
            <w:r w:rsidRPr="003B2BDB">
              <w:t xml:space="preserve"> Transaction </w:t>
            </w:r>
            <w:proofErr w:type="spellStart"/>
            <w:r w:rsidRPr="003B2BDB">
              <w:t>Coordinator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MSDTC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Coordinateur de transactions distribuées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DNS Client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Dnscache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Client DNS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t>Encrypting</w:t>
            </w:r>
            <w:proofErr w:type="spellEnd"/>
            <w:r w:rsidRPr="003B2BDB">
              <w:t xml:space="preserve"> File System (EFS)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EFS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Système de fichiers EFS (</w:t>
            </w:r>
            <w:proofErr w:type="spellStart"/>
            <w:r w:rsidRPr="003B2BDB">
              <w:t>Encrypting</w:t>
            </w:r>
            <w:proofErr w:type="spellEnd"/>
            <w:r w:rsidRPr="003B2BDB">
              <w:t xml:space="preserve"> File System)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Extensible </w:t>
            </w:r>
            <w:proofErr w:type="spellStart"/>
            <w:r w:rsidRPr="003B2BDB">
              <w:t>Authentication</w:t>
            </w:r>
            <w:proofErr w:type="spellEnd"/>
            <w:r w:rsidRPr="003B2BDB">
              <w:t xml:space="preserve"> Protocol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EapHost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 xml:space="preserve">Protocole EAP (Extensible </w:t>
            </w:r>
            <w:proofErr w:type="spellStart"/>
            <w:r w:rsidRPr="003B2BDB">
              <w:t>Authentication</w:t>
            </w:r>
            <w:proofErr w:type="spellEnd"/>
            <w:r w:rsidRPr="003B2BDB">
              <w:t xml:space="preserve"> Protocol)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Fax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Fax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Télécopie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t>Function</w:t>
            </w:r>
            <w:proofErr w:type="spellEnd"/>
            <w:r w:rsidRPr="003B2BDB">
              <w:t xml:space="preserve"> </w:t>
            </w:r>
            <w:proofErr w:type="spellStart"/>
            <w:r w:rsidRPr="003B2BDB">
              <w:t>Discovery</w:t>
            </w:r>
            <w:proofErr w:type="spellEnd"/>
            <w:r w:rsidRPr="003B2BDB">
              <w:t xml:space="preserve"> Provider </w:t>
            </w:r>
            <w:r w:rsidRPr="003B2BDB">
              <w:lastRenderedPageBreak/>
              <w:t>Host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lastRenderedPageBreak/>
              <w:t>fdPHost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 xml:space="preserve">Hôte du fournisseur de </w:t>
            </w:r>
            <w:r w:rsidRPr="003B2BDB">
              <w:lastRenderedPageBreak/>
              <w:t>découverte de fonctions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lastRenderedPageBreak/>
              <w:t>Function</w:t>
            </w:r>
            <w:proofErr w:type="spellEnd"/>
            <w:r w:rsidRPr="003B2BDB">
              <w:t xml:space="preserve"> </w:t>
            </w:r>
            <w:proofErr w:type="spellStart"/>
            <w:r w:rsidRPr="003B2BDB">
              <w:t>Discovery</w:t>
            </w:r>
            <w:proofErr w:type="spellEnd"/>
            <w:r w:rsidRPr="003B2BDB">
              <w:t xml:space="preserve"> Resource Publication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FDResPub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Publication des ressources de découverte de fonctions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Group Policy Client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gpsvc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Client de stratégie de groupe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t>Health</w:t>
            </w:r>
            <w:proofErr w:type="spellEnd"/>
            <w:r w:rsidRPr="003B2BDB">
              <w:t xml:space="preserve"> Key and </w:t>
            </w:r>
            <w:proofErr w:type="spellStart"/>
            <w:r w:rsidRPr="003B2BDB">
              <w:t>Certificate</w:t>
            </w:r>
            <w:proofErr w:type="spellEnd"/>
            <w:r w:rsidRPr="003B2BDB">
              <w:t xml:space="preserve"> Management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hkmsvc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Gestion des clés et des certificats d’intégrité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t>HomeGroup</w:t>
            </w:r>
            <w:proofErr w:type="spellEnd"/>
            <w:r w:rsidRPr="003B2BDB">
              <w:t xml:space="preserve"> </w:t>
            </w:r>
            <w:proofErr w:type="spellStart"/>
            <w:r w:rsidRPr="003B2BDB">
              <w:t>Listener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HomeGroupListener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 xml:space="preserve">Écouteur </w:t>
            </w:r>
            <w:proofErr w:type="spellStart"/>
            <w:r w:rsidRPr="003B2BDB">
              <w:t>HomeGroup</w:t>
            </w:r>
            <w:proofErr w:type="spellEnd"/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t>HomeGroup</w:t>
            </w:r>
            <w:proofErr w:type="spellEnd"/>
            <w:r w:rsidRPr="003B2BDB">
              <w:t xml:space="preserve"> Provider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HomeGroupProvider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 xml:space="preserve">Fournisseur </w:t>
            </w:r>
            <w:proofErr w:type="spellStart"/>
            <w:r w:rsidRPr="003B2BDB">
              <w:t>HomeGroup</w:t>
            </w:r>
            <w:proofErr w:type="spellEnd"/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t>Human</w:t>
            </w:r>
            <w:proofErr w:type="spellEnd"/>
            <w:r w:rsidRPr="003B2BDB">
              <w:t xml:space="preserve"> Interface </w:t>
            </w:r>
            <w:proofErr w:type="spellStart"/>
            <w:r w:rsidRPr="003B2BDB">
              <w:t>Device</w:t>
            </w:r>
            <w:proofErr w:type="spellEnd"/>
            <w:r w:rsidRPr="003B2BDB">
              <w:t xml:space="preserve"> Access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hidserv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Accès du périphérique d'interface utilisateur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IIS </w:t>
            </w:r>
            <w:proofErr w:type="spellStart"/>
            <w:r w:rsidRPr="003B2BDB">
              <w:t>Admin</w:t>
            </w:r>
            <w:proofErr w:type="spellEnd"/>
            <w:r w:rsidRPr="003B2BDB">
              <w:t xml:space="preserve"> Service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IISADMIN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Service d'administration IIS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IKE and </w:t>
            </w:r>
            <w:proofErr w:type="spellStart"/>
            <w:r w:rsidRPr="003B2BDB">
              <w:t>AuthIP</w:t>
            </w:r>
            <w:proofErr w:type="spellEnd"/>
            <w:r w:rsidRPr="003B2BDB">
              <w:t xml:space="preserve"> </w:t>
            </w:r>
            <w:proofErr w:type="spellStart"/>
            <w:r w:rsidRPr="003B2BDB">
              <w:t>IPsec</w:t>
            </w:r>
            <w:proofErr w:type="spellEnd"/>
            <w:r w:rsidRPr="003B2BDB">
              <w:t xml:space="preserve"> </w:t>
            </w:r>
            <w:proofErr w:type="spellStart"/>
            <w:r w:rsidRPr="003B2BDB">
              <w:t>Keying</w:t>
            </w:r>
            <w:proofErr w:type="spellEnd"/>
            <w:r w:rsidRPr="003B2BDB">
              <w:t xml:space="preserve"> Modules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IKEEXT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 xml:space="preserve">Modules de génération de clés IKE et </w:t>
            </w:r>
            <w:proofErr w:type="spellStart"/>
            <w:r w:rsidRPr="003B2BDB">
              <w:t>AuthIP</w:t>
            </w:r>
            <w:proofErr w:type="spellEnd"/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t>Indexing</w:t>
            </w:r>
            <w:proofErr w:type="spellEnd"/>
            <w:r w:rsidRPr="003B2BDB">
              <w:t xml:space="preserve"> Service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CISVC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Service d'indexation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Interactive Services </w:t>
            </w:r>
            <w:proofErr w:type="spellStart"/>
            <w:r w:rsidRPr="003B2BDB">
              <w:t>Detection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UI0Detect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Détection de services interactifs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Internet </w:t>
            </w:r>
            <w:proofErr w:type="spellStart"/>
            <w:r w:rsidRPr="003B2BDB">
              <w:t>Connection</w:t>
            </w:r>
            <w:proofErr w:type="spellEnd"/>
            <w:r w:rsidRPr="003B2BDB">
              <w:t xml:space="preserve"> Sharing (ICS)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SharedAccess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Partage de connexion Internet (ICS)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IP </w:t>
            </w:r>
            <w:proofErr w:type="spellStart"/>
            <w:r w:rsidRPr="003B2BDB">
              <w:t>Helper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iphlpsvc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Assistance IP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t>IPsec</w:t>
            </w:r>
            <w:proofErr w:type="spellEnd"/>
            <w:r w:rsidRPr="003B2BDB">
              <w:t xml:space="preserve"> Policy Agent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PolicyAgent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 xml:space="preserve">Agent de stratégie </w:t>
            </w:r>
            <w:proofErr w:type="spellStart"/>
            <w:r w:rsidRPr="003B2BDB">
              <w:t>IPsec</w:t>
            </w:r>
            <w:proofErr w:type="spellEnd"/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t>KtmRm</w:t>
            </w:r>
            <w:proofErr w:type="spellEnd"/>
            <w:r w:rsidRPr="003B2BDB">
              <w:t xml:space="preserve"> for </w:t>
            </w:r>
            <w:proofErr w:type="spellStart"/>
            <w:r w:rsidRPr="003B2BDB">
              <w:t>Distributed</w:t>
            </w:r>
            <w:proofErr w:type="spellEnd"/>
            <w:r w:rsidRPr="003B2BDB">
              <w:t xml:space="preserve"> Transaction </w:t>
            </w:r>
            <w:proofErr w:type="spellStart"/>
            <w:r w:rsidRPr="003B2BDB">
              <w:t>Coordinator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KtmRm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 xml:space="preserve">Service </w:t>
            </w:r>
            <w:proofErr w:type="spellStart"/>
            <w:r w:rsidRPr="003B2BDB">
              <w:t>KtmRm</w:t>
            </w:r>
            <w:proofErr w:type="spellEnd"/>
            <w:r w:rsidRPr="003B2BDB">
              <w:t xml:space="preserve"> pour </w:t>
            </w:r>
            <w:proofErr w:type="spellStart"/>
            <w:r w:rsidRPr="003B2BDB">
              <w:t>Distributed</w:t>
            </w:r>
            <w:proofErr w:type="spellEnd"/>
            <w:r w:rsidRPr="003B2BDB">
              <w:t xml:space="preserve"> Transaction </w:t>
            </w:r>
            <w:proofErr w:type="spellStart"/>
            <w:r w:rsidRPr="003B2BDB">
              <w:t>Coordinator</w:t>
            </w:r>
            <w:proofErr w:type="spellEnd"/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Link-Layer </w:t>
            </w:r>
            <w:proofErr w:type="spellStart"/>
            <w:r w:rsidRPr="003B2BDB">
              <w:t>Topology</w:t>
            </w:r>
            <w:proofErr w:type="spellEnd"/>
            <w:r w:rsidRPr="003B2BDB">
              <w:t xml:space="preserve"> </w:t>
            </w:r>
            <w:proofErr w:type="spellStart"/>
            <w:r w:rsidRPr="003B2BDB">
              <w:t>Discovery</w:t>
            </w:r>
            <w:proofErr w:type="spellEnd"/>
            <w:r w:rsidRPr="003B2BDB">
              <w:t xml:space="preserve"> Mapper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lltdsvc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Mappage de découverte de topologie de la couche de liaison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LPD Service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LPDSVC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Service LPD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Media Center </w:t>
            </w:r>
            <w:proofErr w:type="spellStart"/>
            <w:r w:rsidRPr="003B2BDB">
              <w:t>Extender</w:t>
            </w:r>
            <w:proofErr w:type="spellEnd"/>
            <w:r w:rsidRPr="003B2BDB">
              <w:t xml:space="preserve"> Service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Mcx2Svc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 xml:space="preserve">Service Media Center </w:t>
            </w:r>
            <w:proofErr w:type="spellStart"/>
            <w:r w:rsidRPr="003B2BDB">
              <w:t>Extender</w:t>
            </w:r>
            <w:proofErr w:type="spellEnd"/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Message Queuing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MSMQ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Message Queuing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Message Queuing Triggers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MSMQTriggers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Déclencheurs Message Queuing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Microsoft .NET Framework NGEN v2.0.50727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clr_optimization_v2.0.50727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Microsoft .NET Framework NGEN v2.0.x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Microsoft FTP Service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ftpsvc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Service FTP Microsoft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Microsoft </w:t>
            </w:r>
            <w:proofErr w:type="spellStart"/>
            <w:r w:rsidRPr="003B2BDB">
              <w:t>iSCSI</w:t>
            </w:r>
            <w:proofErr w:type="spellEnd"/>
            <w:r w:rsidRPr="003B2BDB">
              <w:t xml:space="preserve"> </w:t>
            </w:r>
            <w:proofErr w:type="spellStart"/>
            <w:r w:rsidRPr="003B2BDB">
              <w:t>Initiator</w:t>
            </w:r>
            <w:proofErr w:type="spellEnd"/>
            <w:r w:rsidRPr="003B2BDB">
              <w:t xml:space="preserve"> Service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MSiSCSI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 xml:space="preserve">Service Initiateur </w:t>
            </w:r>
            <w:proofErr w:type="spellStart"/>
            <w:r w:rsidRPr="003B2BDB">
              <w:t>iSCSI</w:t>
            </w:r>
            <w:proofErr w:type="spellEnd"/>
            <w:r w:rsidRPr="003B2BDB">
              <w:t xml:space="preserve"> de Microsoft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Microsoft Software Shadow Copy Provider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swprv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Fournisseur de cliché instantané de logiciel Microsoft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t>Multimedia</w:t>
            </w:r>
            <w:proofErr w:type="spellEnd"/>
            <w:r w:rsidRPr="003B2BDB">
              <w:t xml:space="preserve"> Class </w:t>
            </w:r>
            <w:proofErr w:type="spellStart"/>
            <w:r w:rsidRPr="003B2BDB">
              <w:t>Scheduler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MMCSS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Planificateur de classes multimédias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t>Net.Msmq</w:t>
            </w:r>
            <w:proofErr w:type="spellEnd"/>
            <w:r w:rsidRPr="003B2BDB">
              <w:t xml:space="preserve"> </w:t>
            </w:r>
            <w:proofErr w:type="spellStart"/>
            <w:r w:rsidRPr="003B2BDB">
              <w:t>Listener</w:t>
            </w:r>
            <w:proofErr w:type="spellEnd"/>
            <w:r w:rsidRPr="003B2BDB">
              <w:t xml:space="preserve"> Adapter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NetMsmqActivator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 xml:space="preserve">Adaptateur d'écouteur </w:t>
            </w:r>
            <w:proofErr w:type="spellStart"/>
            <w:r w:rsidRPr="003B2BDB">
              <w:t>Net.Msmq</w:t>
            </w:r>
            <w:proofErr w:type="spellEnd"/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t>Net.Pipe</w:t>
            </w:r>
            <w:proofErr w:type="spellEnd"/>
            <w:r w:rsidRPr="003B2BDB">
              <w:t xml:space="preserve"> </w:t>
            </w:r>
            <w:proofErr w:type="spellStart"/>
            <w:r w:rsidRPr="003B2BDB">
              <w:t>Listener</w:t>
            </w:r>
            <w:proofErr w:type="spellEnd"/>
            <w:r w:rsidRPr="003B2BDB">
              <w:t xml:space="preserve"> Adapter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NetPipeActivator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 xml:space="preserve">Adaptateur d'écouteur </w:t>
            </w:r>
            <w:proofErr w:type="spellStart"/>
            <w:r w:rsidRPr="003B2BDB">
              <w:t>Net.Pipe</w:t>
            </w:r>
            <w:proofErr w:type="spellEnd"/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t>Net.Tcp</w:t>
            </w:r>
            <w:proofErr w:type="spellEnd"/>
            <w:r w:rsidRPr="003B2BDB">
              <w:t xml:space="preserve"> </w:t>
            </w:r>
            <w:proofErr w:type="spellStart"/>
            <w:r w:rsidRPr="003B2BDB">
              <w:t>Listener</w:t>
            </w:r>
            <w:proofErr w:type="spellEnd"/>
            <w:r w:rsidRPr="003B2BDB">
              <w:t xml:space="preserve"> Adapter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NetTcpActivator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 xml:space="preserve">Adaptateur d'écouteur </w:t>
            </w:r>
            <w:proofErr w:type="spellStart"/>
            <w:r w:rsidRPr="003B2BDB">
              <w:t>Net.Tcp</w:t>
            </w:r>
            <w:proofErr w:type="spellEnd"/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t>Net.Tcp</w:t>
            </w:r>
            <w:proofErr w:type="spellEnd"/>
            <w:r w:rsidRPr="003B2BDB">
              <w:t xml:space="preserve"> Port Sharing Service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NetTcpPortSharing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 xml:space="preserve">Service de partage de ports </w:t>
            </w:r>
            <w:proofErr w:type="spellStart"/>
            <w:r w:rsidRPr="003B2BDB">
              <w:t>Net.Tcp</w:t>
            </w:r>
            <w:proofErr w:type="spellEnd"/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t>Netlogon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Netlogon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Netlogon</w:t>
            </w:r>
            <w:proofErr w:type="spellEnd"/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Network Access Protection Agent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napagent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Agent de protection d’accès réseau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lastRenderedPageBreak/>
              <w:t>Network Connections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Netman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Connexions réseau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Network List Service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netprofm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Service Liste des réseaux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Network Location </w:t>
            </w:r>
            <w:proofErr w:type="spellStart"/>
            <w:r w:rsidRPr="003B2BDB">
              <w:t>Awareness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NlaSvc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Connaissance des emplacements réseau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Network Store Interface Service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nsi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Service Interface du magasin réseau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Offline Files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CscService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Fichiers hors connexion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Parental </w:t>
            </w:r>
            <w:proofErr w:type="spellStart"/>
            <w:r w:rsidRPr="003B2BDB">
              <w:t>Controls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WPCSvc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 xml:space="preserve">Parental </w:t>
            </w:r>
            <w:proofErr w:type="spellStart"/>
            <w:r w:rsidRPr="003B2BDB">
              <w:t>Controls</w:t>
            </w:r>
            <w:proofErr w:type="spellEnd"/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Peer Name </w:t>
            </w:r>
            <w:proofErr w:type="spellStart"/>
            <w:r w:rsidRPr="003B2BDB">
              <w:t>Resolution</w:t>
            </w:r>
            <w:proofErr w:type="spellEnd"/>
            <w:r w:rsidRPr="003B2BDB">
              <w:t xml:space="preserve"> Protocol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PNRPsvc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Protocole PNRP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Peer Networking </w:t>
            </w:r>
            <w:proofErr w:type="spellStart"/>
            <w:r w:rsidRPr="003B2BDB">
              <w:t>Grouping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p2psvc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Groupement de mise en réseau de pairs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Peer Networking </w:t>
            </w:r>
            <w:proofErr w:type="spellStart"/>
            <w:r w:rsidRPr="003B2BDB">
              <w:t>Identity</w:t>
            </w:r>
            <w:proofErr w:type="spellEnd"/>
            <w:r w:rsidRPr="003B2BDB">
              <w:t xml:space="preserve"> Manager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p2pimsvc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Gestionnaire d’identité réseau homologue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Performance Logs &amp;</w:t>
            </w:r>
            <w:proofErr w:type="spellStart"/>
            <w:r w:rsidRPr="003B2BDB">
              <w:t>amp</w:t>
            </w:r>
            <w:proofErr w:type="spellEnd"/>
            <w:r w:rsidRPr="003B2BDB">
              <w:t xml:space="preserve">; </w:t>
            </w:r>
            <w:proofErr w:type="spellStart"/>
            <w:r w:rsidRPr="003B2BDB">
              <w:t>Alerts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pla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Journaux &amp; alertes de performance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Plug and Play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PlugPlay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Plug-and-Play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t>PnP</w:t>
            </w:r>
            <w:proofErr w:type="spellEnd"/>
            <w:r w:rsidRPr="003B2BDB">
              <w:t xml:space="preserve">-X IP Bus </w:t>
            </w:r>
            <w:proofErr w:type="spellStart"/>
            <w:r w:rsidRPr="003B2BDB">
              <w:t>Enumerator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IPBusEnum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 xml:space="preserve">Énumérateur de bus IP </w:t>
            </w:r>
            <w:proofErr w:type="spellStart"/>
            <w:r w:rsidRPr="003B2BDB">
              <w:t>PnP</w:t>
            </w:r>
            <w:proofErr w:type="spellEnd"/>
            <w:r w:rsidRPr="003B2BDB">
              <w:t>-X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PNRP Machine Name Publication Service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PNRPAutoReg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Service de publication des noms d’ordinateurs PNRP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Portable </w:t>
            </w:r>
            <w:proofErr w:type="spellStart"/>
            <w:r w:rsidRPr="003B2BDB">
              <w:t>Device</w:t>
            </w:r>
            <w:proofErr w:type="spellEnd"/>
            <w:r w:rsidRPr="003B2BDB">
              <w:t xml:space="preserve"> </w:t>
            </w:r>
            <w:proofErr w:type="spellStart"/>
            <w:r w:rsidRPr="003B2BDB">
              <w:t>Enumerator</w:t>
            </w:r>
            <w:proofErr w:type="spellEnd"/>
            <w:r w:rsidRPr="003B2BDB">
              <w:t xml:space="preserve"> Service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WPDBusEnum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Service Énumérateur d’appareil mobile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Power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Power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Alimentation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t>Print</w:t>
            </w:r>
            <w:proofErr w:type="spellEnd"/>
            <w:r w:rsidRPr="003B2BDB">
              <w:t xml:space="preserve"> Spooler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Spooler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Spouleur d’impression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t>Problem</w:t>
            </w:r>
            <w:proofErr w:type="spellEnd"/>
            <w:r w:rsidRPr="003B2BDB">
              <w:t xml:space="preserve"> Reports and Solutions Control Panel Support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wercplsupport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Prise en charge de l’application Rapports et solutions aux problèmes du Panneau de configuration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Program Compatibility Assistant Service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PcaSvc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Service de l’Assistant Compatibilité des programmes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t>Protected</w:t>
            </w:r>
            <w:proofErr w:type="spellEnd"/>
            <w:r w:rsidRPr="003B2BDB">
              <w:t xml:space="preserve"> Storage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ProtectedStorage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Emplacement protégé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t>Quality</w:t>
            </w:r>
            <w:proofErr w:type="spellEnd"/>
            <w:r w:rsidRPr="003B2BDB">
              <w:t xml:space="preserve"> Windows Audio </w:t>
            </w:r>
            <w:proofErr w:type="spellStart"/>
            <w:r w:rsidRPr="003B2BDB">
              <w:t>Video</w:t>
            </w:r>
            <w:proofErr w:type="spellEnd"/>
            <w:r w:rsidRPr="003B2BDB">
              <w:t xml:space="preserve"> </w:t>
            </w:r>
            <w:proofErr w:type="spellStart"/>
            <w:r w:rsidRPr="003B2BDB">
              <w:t>Experience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QWAVE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Expérience audio-vidéo haute qualité Windows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t>Remote</w:t>
            </w:r>
            <w:proofErr w:type="spellEnd"/>
            <w:r w:rsidRPr="003B2BDB">
              <w:t xml:space="preserve"> Access Auto </w:t>
            </w:r>
            <w:proofErr w:type="spellStart"/>
            <w:r w:rsidRPr="003B2BDB">
              <w:t>Connection</w:t>
            </w:r>
            <w:proofErr w:type="spellEnd"/>
            <w:r w:rsidRPr="003B2BDB">
              <w:t xml:space="preserve"> Manager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RasAuto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Gestionnaire de connexion automatique d’accès distant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t>Remote</w:t>
            </w:r>
            <w:proofErr w:type="spellEnd"/>
            <w:r w:rsidRPr="003B2BDB">
              <w:t xml:space="preserve"> Access </w:t>
            </w:r>
            <w:proofErr w:type="spellStart"/>
            <w:r w:rsidRPr="003B2BDB">
              <w:t>Connection</w:t>
            </w:r>
            <w:proofErr w:type="spellEnd"/>
            <w:r w:rsidRPr="003B2BDB">
              <w:t xml:space="preserve"> Manager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RasMan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Gestionnaire de connexions d’accès distant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t>Remote</w:t>
            </w:r>
            <w:proofErr w:type="spellEnd"/>
            <w:r w:rsidRPr="003B2BDB">
              <w:t xml:space="preserve"> Desktop Configuration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SessionEnv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Configuration des services Bureau à distance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t>Remote</w:t>
            </w:r>
            <w:proofErr w:type="spellEnd"/>
            <w:r w:rsidRPr="003B2BDB">
              <w:t xml:space="preserve"> Desktop Services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TermService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Services Bureau à distance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t>Remote</w:t>
            </w:r>
            <w:proofErr w:type="spellEnd"/>
            <w:r w:rsidRPr="003B2BDB">
              <w:t xml:space="preserve"> Desktop Services </w:t>
            </w:r>
            <w:proofErr w:type="spellStart"/>
            <w:r w:rsidRPr="003B2BDB">
              <w:t>UserMode</w:t>
            </w:r>
            <w:proofErr w:type="spellEnd"/>
            <w:r w:rsidRPr="003B2BDB">
              <w:t xml:space="preserve"> Port </w:t>
            </w:r>
            <w:proofErr w:type="spellStart"/>
            <w:r w:rsidRPr="003B2BDB">
              <w:t>Redirector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UmRdpService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Redirecteur de port du mode utilisateur des services Bureau à distance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t>Remote</w:t>
            </w:r>
            <w:proofErr w:type="spellEnd"/>
            <w:r w:rsidRPr="003B2BDB">
              <w:t xml:space="preserve"> </w:t>
            </w:r>
            <w:proofErr w:type="spellStart"/>
            <w:r w:rsidRPr="003B2BDB">
              <w:t>Procedure</w:t>
            </w:r>
            <w:proofErr w:type="spellEnd"/>
            <w:r w:rsidRPr="003B2BDB">
              <w:t xml:space="preserve"> Call (RPC)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RpcSs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Appel de procédure distante (RPC)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t>Remote</w:t>
            </w:r>
            <w:proofErr w:type="spellEnd"/>
            <w:r w:rsidRPr="003B2BDB">
              <w:t xml:space="preserve"> </w:t>
            </w:r>
            <w:proofErr w:type="spellStart"/>
            <w:r w:rsidRPr="003B2BDB">
              <w:t>Procedure</w:t>
            </w:r>
            <w:proofErr w:type="spellEnd"/>
            <w:r w:rsidRPr="003B2BDB">
              <w:t xml:space="preserve"> Call (RPC) Locator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RpcLocator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Localisateur d’appels de procédure distante (RPC)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t>Remote</w:t>
            </w:r>
            <w:proofErr w:type="spellEnd"/>
            <w:r w:rsidRPr="003B2BDB">
              <w:t xml:space="preserve"> </w:t>
            </w:r>
            <w:proofErr w:type="spellStart"/>
            <w:r w:rsidRPr="003B2BDB">
              <w:t>Registry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RemoteRegistry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Registre à distance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RIP </w:t>
            </w:r>
            <w:proofErr w:type="spellStart"/>
            <w:r w:rsidRPr="003B2BDB">
              <w:t>Listener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iprip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 xml:space="preserve">RIP </w:t>
            </w:r>
            <w:proofErr w:type="spellStart"/>
            <w:r w:rsidRPr="003B2BDB">
              <w:t>Listener</w:t>
            </w:r>
            <w:proofErr w:type="spellEnd"/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t>Routing</w:t>
            </w:r>
            <w:proofErr w:type="spellEnd"/>
            <w:r w:rsidRPr="003B2BDB">
              <w:t xml:space="preserve"> and </w:t>
            </w:r>
            <w:proofErr w:type="spellStart"/>
            <w:r w:rsidRPr="003B2BDB">
              <w:t>Remote</w:t>
            </w:r>
            <w:proofErr w:type="spellEnd"/>
            <w:r w:rsidRPr="003B2BDB">
              <w:t xml:space="preserve"> Access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RemoteAccess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Routage et accès distant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RPC </w:t>
            </w:r>
            <w:proofErr w:type="spellStart"/>
            <w:r w:rsidRPr="003B2BDB">
              <w:t>Endpoint</w:t>
            </w:r>
            <w:proofErr w:type="spellEnd"/>
            <w:r w:rsidRPr="003B2BDB">
              <w:t xml:space="preserve"> Mapper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RpcEptMapper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 xml:space="preserve">Mappeur de point de </w:t>
            </w:r>
            <w:r w:rsidRPr="003B2BDB">
              <w:lastRenderedPageBreak/>
              <w:t>terminaison RPC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lastRenderedPageBreak/>
              <w:t>SeaPort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SeaPort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SeaPort</w:t>
            </w:r>
            <w:proofErr w:type="spellEnd"/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t>Secondary</w:t>
            </w:r>
            <w:proofErr w:type="spellEnd"/>
            <w:r w:rsidRPr="003B2BDB">
              <w:t xml:space="preserve"> Logon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seclogon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Ouverture de session secondaire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Secure Socket Tunneling Protocol Service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SstpSvc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Service SSTP (Secure Socket Tunneling Protocol)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Security </w:t>
            </w:r>
            <w:proofErr w:type="spellStart"/>
            <w:r w:rsidRPr="003B2BDB">
              <w:t>Accounts</w:t>
            </w:r>
            <w:proofErr w:type="spellEnd"/>
            <w:r w:rsidRPr="003B2BDB">
              <w:t xml:space="preserve"> Manager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SamSs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Gestionnaire de comptes de sécurité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Security Center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wscsvc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Centre de sécurité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Server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LanmanServer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Serveur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Shell Hardware </w:t>
            </w:r>
            <w:proofErr w:type="spellStart"/>
            <w:r w:rsidRPr="003B2BDB">
              <w:t>Detection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ShellHWDetection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Détection matériel noyau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Simple TCP/IP Services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simptcp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Services TCP/IP simples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Smart </w:t>
            </w:r>
            <w:proofErr w:type="spellStart"/>
            <w:r w:rsidRPr="003B2BDB">
              <w:t>Card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SCardSvr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Carte à puce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Smart </w:t>
            </w:r>
            <w:proofErr w:type="spellStart"/>
            <w:r w:rsidRPr="003B2BDB">
              <w:t>Card</w:t>
            </w:r>
            <w:proofErr w:type="spellEnd"/>
            <w:r w:rsidRPr="003B2BDB">
              <w:t xml:space="preserve"> </w:t>
            </w:r>
            <w:proofErr w:type="spellStart"/>
            <w:r w:rsidRPr="003B2BDB">
              <w:t>Removal</w:t>
            </w:r>
            <w:proofErr w:type="spellEnd"/>
            <w:r w:rsidRPr="003B2BDB">
              <w:t xml:space="preserve"> Policy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SCPolicySvc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Stratégie de retrait de la carte à puce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SNMP Service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SNMP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Service SNMP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SNMP </w:t>
            </w:r>
            <w:proofErr w:type="spellStart"/>
            <w:r w:rsidRPr="003B2BDB">
              <w:t>Trap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SNMPTRAP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Interruption SNMP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Software Protection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sppsvc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Protection logicielle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SPP Notification Service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sppuinotify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Service de notification SPP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SSDP </w:t>
            </w:r>
            <w:proofErr w:type="spellStart"/>
            <w:r w:rsidRPr="003B2BDB">
              <w:t>Discovery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SSDPSRV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Découverte SSDP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Storage Service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StorSvc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Service de stockage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t>Superfetch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SysMain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Superfetch</w:t>
            </w:r>
            <w:proofErr w:type="spellEnd"/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System Event Notification Service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SENS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Service de notification d’événements système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Tablet PC Input Service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TabletInputService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Service Panneau de saisie Tablet PC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t>Task</w:t>
            </w:r>
            <w:proofErr w:type="spellEnd"/>
            <w:r w:rsidRPr="003B2BDB">
              <w:t xml:space="preserve"> </w:t>
            </w:r>
            <w:proofErr w:type="spellStart"/>
            <w:r w:rsidRPr="003B2BDB">
              <w:t>Scheduler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Schedule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Planificateur de tâches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TCP/IP NetBIOS </w:t>
            </w:r>
            <w:proofErr w:type="spellStart"/>
            <w:r w:rsidRPr="003B2BDB">
              <w:t>Helper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lmhosts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Assistance NetBIOS sur TCP/IP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t>Telephony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TapiSrv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Téléphonie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Telnet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TlntSvr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Telnet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t>Themes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Themes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Thèmes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Thread </w:t>
            </w:r>
            <w:proofErr w:type="spellStart"/>
            <w:r w:rsidRPr="003B2BDB">
              <w:t>Ordering</w:t>
            </w:r>
            <w:proofErr w:type="spellEnd"/>
            <w:r w:rsidRPr="003B2BDB">
              <w:t xml:space="preserve"> Server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THREADORDER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Serveur de priorités des threads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TPM Base Services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TBS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Services de base de module de plateforme sécurisée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t>UPnP</w:t>
            </w:r>
            <w:proofErr w:type="spellEnd"/>
            <w:r w:rsidRPr="003B2BDB">
              <w:t xml:space="preserve"> </w:t>
            </w:r>
            <w:proofErr w:type="spellStart"/>
            <w:r w:rsidRPr="003B2BDB">
              <w:t>Device</w:t>
            </w:r>
            <w:proofErr w:type="spellEnd"/>
            <w:r w:rsidRPr="003B2BDB">
              <w:t xml:space="preserve"> Host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upnphost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 xml:space="preserve">Hôte de périphérique </w:t>
            </w:r>
            <w:proofErr w:type="spellStart"/>
            <w:r w:rsidRPr="003B2BDB">
              <w:t>UPnP</w:t>
            </w:r>
            <w:proofErr w:type="spellEnd"/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User Profile Service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ProfSvc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Service de profil utilisateur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Virtual </w:t>
            </w:r>
            <w:proofErr w:type="spellStart"/>
            <w:r w:rsidRPr="003B2BDB">
              <w:t>Disk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vds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Disque virtuel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Volume Shadow Copy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VSS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Cliché instantané des volumes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Web Management Service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WMSVC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Service de gestion Web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t>WebClient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WebClient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WebClient</w:t>
            </w:r>
            <w:proofErr w:type="spellEnd"/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Windows Audio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AudioSrv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Audio Windows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Windows Audio </w:t>
            </w:r>
            <w:proofErr w:type="spellStart"/>
            <w:r w:rsidRPr="003B2BDB">
              <w:t>Endpoint</w:t>
            </w:r>
            <w:proofErr w:type="spellEnd"/>
            <w:r w:rsidRPr="003B2BDB">
              <w:t xml:space="preserve"> </w:t>
            </w:r>
            <w:proofErr w:type="spellStart"/>
            <w:r w:rsidRPr="003B2BDB">
              <w:t>Builder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AudioEndpointBuilder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Générateur de points de terminaison du service Audio Windows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Windows Backup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SDRSVC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Sauvegarde Windows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Windows </w:t>
            </w:r>
            <w:proofErr w:type="spellStart"/>
            <w:r w:rsidRPr="003B2BDB">
              <w:t>Biometric</w:t>
            </w:r>
            <w:proofErr w:type="spellEnd"/>
            <w:r w:rsidRPr="003B2BDB">
              <w:t xml:space="preserve"> Service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WbioSrvc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Service de biométrie Windows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Windows </w:t>
            </w:r>
            <w:proofErr w:type="spellStart"/>
            <w:r w:rsidRPr="003B2BDB">
              <w:t>CardSpace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idsvc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 xml:space="preserve">Windows </w:t>
            </w:r>
            <w:proofErr w:type="spellStart"/>
            <w:r w:rsidRPr="003B2BDB">
              <w:t>CardSpace</w:t>
            </w:r>
            <w:proofErr w:type="spellEnd"/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Windows </w:t>
            </w:r>
            <w:proofErr w:type="spellStart"/>
            <w:r w:rsidRPr="003B2BDB">
              <w:t>Color</w:t>
            </w:r>
            <w:proofErr w:type="spellEnd"/>
            <w:r w:rsidRPr="003B2BDB">
              <w:t xml:space="preserve"> System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WcsPlugInService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Système de couleurs Windows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Windows </w:t>
            </w:r>
            <w:proofErr w:type="spellStart"/>
            <w:r w:rsidRPr="003B2BDB">
              <w:t>Connect</w:t>
            </w:r>
            <w:proofErr w:type="spellEnd"/>
            <w:r w:rsidRPr="003B2BDB">
              <w:t xml:space="preserve"> </w:t>
            </w:r>
            <w:proofErr w:type="spellStart"/>
            <w:r w:rsidRPr="003B2BDB">
              <w:t>Now</w:t>
            </w:r>
            <w:proofErr w:type="spellEnd"/>
            <w:r w:rsidRPr="003B2BDB">
              <w:t xml:space="preserve"> - Config </w:t>
            </w:r>
            <w:proofErr w:type="spellStart"/>
            <w:r w:rsidRPr="003B2BDB">
              <w:lastRenderedPageBreak/>
              <w:t>Registrar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lastRenderedPageBreak/>
              <w:t>wcncsvc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 xml:space="preserve">Windows </w:t>
            </w:r>
            <w:proofErr w:type="spellStart"/>
            <w:r w:rsidRPr="003B2BDB">
              <w:t>Connect</w:t>
            </w:r>
            <w:proofErr w:type="spellEnd"/>
            <w:r w:rsidRPr="003B2BDB">
              <w:t xml:space="preserve"> </w:t>
            </w:r>
            <w:proofErr w:type="spellStart"/>
            <w:r w:rsidRPr="003B2BDB">
              <w:t>Now</w:t>
            </w:r>
            <w:proofErr w:type="spellEnd"/>
            <w:r w:rsidRPr="003B2BDB">
              <w:t xml:space="preserve"> - </w:t>
            </w:r>
            <w:r w:rsidRPr="003B2BDB">
              <w:lastRenderedPageBreak/>
              <w:t>Registre de configuration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lastRenderedPageBreak/>
              <w:t>Windows Defender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WinDefend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Windows Defender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Windows Driver </w:t>
            </w:r>
            <w:proofErr w:type="spellStart"/>
            <w:r w:rsidRPr="003B2BDB">
              <w:t>Foundation</w:t>
            </w:r>
            <w:proofErr w:type="spellEnd"/>
            <w:r w:rsidRPr="003B2BDB">
              <w:t xml:space="preserve"> - User-mode Driver Framework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wudfsvc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 xml:space="preserve">Windows Driver </w:t>
            </w:r>
            <w:proofErr w:type="spellStart"/>
            <w:r w:rsidRPr="003B2BDB">
              <w:t>Foundation</w:t>
            </w:r>
            <w:proofErr w:type="spellEnd"/>
            <w:r w:rsidRPr="003B2BDB">
              <w:t xml:space="preserve"> - Infrastructure de pilote mode-utilisateur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Windows </w:t>
            </w:r>
            <w:proofErr w:type="spellStart"/>
            <w:r w:rsidRPr="003B2BDB">
              <w:t>Error</w:t>
            </w:r>
            <w:proofErr w:type="spellEnd"/>
            <w:r w:rsidRPr="003B2BDB">
              <w:t xml:space="preserve"> </w:t>
            </w:r>
            <w:proofErr w:type="spellStart"/>
            <w:r w:rsidRPr="003B2BDB">
              <w:t>Reporting</w:t>
            </w:r>
            <w:proofErr w:type="spellEnd"/>
            <w:r w:rsidRPr="003B2BDB">
              <w:t xml:space="preserve"> Service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WerSvc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Service de rapport d’erreurs Windows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Windows Event </w:t>
            </w:r>
            <w:proofErr w:type="spellStart"/>
            <w:r w:rsidRPr="003B2BDB">
              <w:t>Collector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Wecsvc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Collecteur d’événements de Windows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Windows Event Log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EventLog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Journal d’événements Windows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Windows Firewall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MpsSvc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Pare-feu Windows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Windows Font Cache Service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FontCache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Service de cache de police Windows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Windows Image Acquisition (WIA)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StiSvc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Acquisition d'image Windows (WIA)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Windows Installer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msiserver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Windows Installer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Windows Live </w:t>
            </w:r>
            <w:proofErr w:type="spellStart"/>
            <w:r w:rsidRPr="003B2BDB">
              <w:t>Family</w:t>
            </w:r>
            <w:proofErr w:type="spellEnd"/>
            <w:r w:rsidRPr="003B2BDB">
              <w:t xml:space="preserve"> </w:t>
            </w:r>
            <w:proofErr w:type="spellStart"/>
            <w:r w:rsidRPr="003B2BDB">
              <w:t>Safety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fsssvc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Service Windows Live Contrôle parental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Windows Management Instrumentation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Winmgmt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Infrastructure de gestion Windows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Windows Media Center </w:t>
            </w:r>
            <w:proofErr w:type="spellStart"/>
            <w:r w:rsidRPr="003B2BDB">
              <w:t>Receiver</w:t>
            </w:r>
            <w:proofErr w:type="spellEnd"/>
            <w:r w:rsidRPr="003B2BDB">
              <w:t xml:space="preserve"> Service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ehRecvr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Service de réception Windows Media Center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Windows Media Center </w:t>
            </w:r>
            <w:proofErr w:type="spellStart"/>
            <w:r w:rsidRPr="003B2BDB">
              <w:t>Scheduler</w:t>
            </w:r>
            <w:proofErr w:type="spellEnd"/>
            <w:r w:rsidRPr="003B2BDB">
              <w:t xml:space="preserve"> Service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ehSched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Service de planification Windows Media Center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Windows Media Player Network Sharing Service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WMPNetworkSvc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Service Partage réseau du Lecteur Windows Media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Windows Modules Installer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TrustedInstaller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Programme d’installation pour les modules Windows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Windows </w:t>
            </w:r>
            <w:proofErr w:type="spellStart"/>
            <w:r w:rsidRPr="003B2BDB">
              <w:t>Presentation</w:t>
            </w:r>
            <w:proofErr w:type="spellEnd"/>
            <w:r w:rsidRPr="003B2BDB">
              <w:t xml:space="preserve"> </w:t>
            </w:r>
            <w:proofErr w:type="spellStart"/>
            <w:r w:rsidRPr="003B2BDB">
              <w:t>Foundation</w:t>
            </w:r>
            <w:proofErr w:type="spellEnd"/>
            <w:r w:rsidRPr="003B2BDB">
              <w:t xml:space="preserve"> Font Cache 3.0.0.0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FontCache3.0.0.0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 xml:space="preserve">Cache de police de Windows </w:t>
            </w:r>
            <w:proofErr w:type="spellStart"/>
            <w:r w:rsidRPr="003B2BDB">
              <w:t>Presentation</w:t>
            </w:r>
            <w:proofErr w:type="spellEnd"/>
            <w:r w:rsidRPr="003B2BDB">
              <w:t xml:space="preserve"> </w:t>
            </w:r>
            <w:proofErr w:type="spellStart"/>
            <w:r w:rsidRPr="003B2BDB">
              <w:t>Foundation</w:t>
            </w:r>
            <w:proofErr w:type="spellEnd"/>
            <w:r w:rsidRPr="003B2BDB">
              <w:t xml:space="preserve"> 3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Windows </w:t>
            </w:r>
            <w:proofErr w:type="spellStart"/>
            <w:r w:rsidRPr="003B2BDB">
              <w:t>Process</w:t>
            </w:r>
            <w:proofErr w:type="spellEnd"/>
            <w:r w:rsidRPr="003B2BDB">
              <w:t xml:space="preserve"> Activation Service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WAS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Service d'activation des processus Windows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Windows </w:t>
            </w:r>
            <w:proofErr w:type="spellStart"/>
            <w:r w:rsidRPr="003B2BDB">
              <w:t>Remote</w:t>
            </w:r>
            <w:proofErr w:type="spellEnd"/>
            <w:r w:rsidRPr="003B2BDB">
              <w:t xml:space="preserve"> Management (WS-Management)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WinRM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Gestion à distance de Windows (Gestion WSM)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Windows </w:t>
            </w:r>
            <w:proofErr w:type="spellStart"/>
            <w:r w:rsidRPr="003B2BDB">
              <w:t>Search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WSearch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 xml:space="preserve">Windows </w:t>
            </w:r>
            <w:proofErr w:type="spellStart"/>
            <w:r w:rsidRPr="003B2BDB">
              <w:t>Search</w:t>
            </w:r>
            <w:proofErr w:type="spellEnd"/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Windows Time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W32Time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Temps Windows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Windows Update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wuauserv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Windows Update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t>WinHTTP</w:t>
            </w:r>
            <w:proofErr w:type="spellEnd"/>
            <w:r w:rsidRPr="003B2BDB">
              <w:t xml:space="preserve"> Web Proxy Auto-</w:t>
            </w:r>
            <w:proofErr w:type="spellStart"/>
            <w:r w:rsidRPr="003B2BDB">
              <w:t>Discovery</w:t>
            </w:r>
            <w:proofErr w:type="spellEnd"/>
            <w:r w:rsidRPr="003B2BDB">
              <w:t xml:space="preserve"> Service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WinHttpAutoProxySvc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Service de découverte automatique de Proxy Web pour les services HTTP Windows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proofErr w:type="spellStart"/>
            <w:r w:rsidRPr="003B2BDB">
              <w:t>Wired</w:t>
            </w:r>
            <w:proofErr w:type="spellEnd"/>
            <w:r w:rsidRPr="003B2BDB">
              <w:t xml:space="preserve"> </w:t>
            </w:r>
            <w:proofErr w:type="spellStart"/>
            <w:r w:rsidRPr="003B2BDB">
              <w:t>AutoConfig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dot3svc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Configuration automatique de réseau câblé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WLAN </w:t>
            </w:r>
            <w:proofErr w:type="spellStart"/>
            <w:r w:rsidRPr="003B2BDB">
              <w:t>AutoConfig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Wlansvc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Service de configuration automatique WLAN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WMI Performance Adapter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wmiApSrv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Carte de performance WMI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>Workstation</w:t>
            </w:r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LanmanWorkstation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Station de travail</w:t>
            </w:r>
          </w:p>
        </w:tc>
      </w:tr>
      <w:tr w:rsidR="003B2BDB" w:rsidRPr="003B2BDB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World Wide Web </w:t>
            </w:r>
            <w:proofErr w:type="spellStart"/>
            <w:r w:rsidRPr="003B2BDB">
              <w:t>Publishing</w:t>
            </w:r>
            <w:proofErr w:type="spellEnd"/>
            <w:r w:rsidRPr="003B2BDB">
              <w:t xml:space="preserve"> Service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W3SVC</w:t>
            </w:r>
          </w:p>
        </w:tc>
        <w:tc>
          <w:tcPr>
            <w:tcW w:w="3071" w:type="dxa"/>
          </w:tcPr>
          <w:p w:rsidR="003B2BDB" w:rsidRPr="003B2BDB" w:rsidRDefault="003B2BDB" w:rsidP="006D58E6">
            <w:r w:rsidRPr="003B2BDB">
              <w:t>Service de publication World Wide Web</w:t>
            </w:r>
          </w:p>
        </w:tc>
      </w:tr>
      <w:tr w:rsidR="003B2BDB" w:rsidRPr="000F076D" w:rsidTr="003B2BDB">
        <w:tc>
          <w:tcPr>
            <w:tcW w:w="3070" w:type="dxa"/>
          </w:tcPr>
          <w:p w:rsidR="003B2BDB" w:rsidRPr="003B2BDB" w:rsidRDefault="003B2BDB" w:rsidP="006D58E6">
            <w:r w:rsidRPr="003B2BDB">
              <w:t xml:space="preserve">WWAN </w:t>
            </w:r>
            <w:proofErr w:type="spellStart"/>
            <w:r w:rsidRPr="003B2BDB">
              <w:t>AutoConfig</w:t>
            </w:r>
            <w:proofErr w:type="spellEnd"/>
          </w:p>
        </w:tc>
        <w:tc>
          <w:tcPr>
            <w:tcW w:w="3071" w:type="dxa"/>
          </w:tcPr>
          <w:p w:rsidR="003B2BDB" w:rsidRPr="003B2BDB" w:rsidRDefault="003B2BDB" w:rsidP="006D58E6">
            <w:proofErr w:type="spellStart"/>
            <w:r w:rsidRPr="003B2BDB">
              <w:t>WwanSvc</w:t>
            </w:r>
            <w:proofErr w:type="spellEnd"/>
          </w:p>
        </w:tc>
        <w:tc>
          <w:tcPr>
            <w:tcW w:w="3071" w:type="dxa"/>
          </w:tcPr>
          <w:p w:rsidR="003B2BDB" w:rsidRPr="000F076D" w:rsidRDefault="003B2BDB" w:rsidP="006D58E6">
            <w:r w:rsidRPr="003B2BDB">
              <w:t>Service de</w:t>
            </w:r>
            <w:r w:rsidRPr="003B2BDB">
              <w:t xml:space="preserve"> configuration </w:t>
            </w:r>
            <w:r w:rsidRPr="003B2BDB">
              <w:lastRenderedPageBreak/>
              <w:t>automatique WWAN</w:t>
            </w:r>
          </w:p>
        </w:tc>
      </w:tr>
    </w:tbl>
    <w:p w:rsidR="00450BB9" w:rsidRPr="000F076D" w:rsidRDefault="00450BB9" w:rsidP="003B2BDB"/>
    <w:sectPr w:rsidR="00450BB9" w:rsidRPr="000F0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6D"/>
    <w:rsid w:val="000F076D"/>
    <w:rsid w:val="003B2BDB"/>
    <w:rsid w:val="0045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B2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B2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1691</Words>
  <Characters>9306</Characters>
  <Application>Microsoft Office Word</Application>
  <DocSecurity>0</DocSecurity>
  <Lines>77</Lines>
  <Paragraphs>21</Paragraphs>
  <ScaleCrop>false</ScaleCrop>
  <Company>formation cabare</Company>
  <LinksUpToDate>false</LinksUpToDate>
  <CharactersWithSpaces>10976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2</cp:revision>
  <dcterms:created xsi:type="dcterms:W3CDTF">2022-01-25T10:15:00Z</dcterms:created>
  <dcterms:modified xsi:type="dcterms:W3CDTF">2022-01-25T10:19:00Z</dcterms:modified>
</cp:coreProperties>
</file>